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C1415" w:rsidRPr="006A32E0" w:rsidRDefault="003C1415" w:rsidP="003C1415">
      <w:pPr>
        <w:bidi/>
        <w:jc w:val="center"/>
        <w:rPr>
          <w:rFonts w:ascii="Traditional Arabic" w:hAnsi="Traditional Arabic" w:cs="Traditional Arabic"/>
          <w:b/>
          <w:bCs/>
          <w:sz w:val="24"/>
          <w:szCs w:val="24"/>
        </w:rPr>
      </w:pPr>
      <w:r w:rsidRPr="006A32E0">
        <w:rPr>
          <w:rFonts w:ascii="Traditional Arabic" w:hAnsi="Traditional Arabic" w:cs="Traditional Arabic"/>
          <w:b/>
          <w:bCs/>
          <w:sz w:val="24"/>
          <w:szCs w:val="24"/>
        </w:rPr>
        <w:t>DR.MU’AZU MUHAMMAD RABIU</w:t>
      </w:r>
    </w:p>
    <w:p w:rsidR="003C1415" w:rsidRDefault="003C1415" w:rsidP="003C1415">
      <w:pPr>
        <w:jc w:val="center"/>
        <w:rPr>
          <w:rFonts w:ascii="Traditional Arabic" w:hAnsi="Traditional Arabic" w:cs="Traditional Arabic"/>
          <w:b/>
          <w:bCs/>
          <w:sz w:val="24"/>
          <w:szCs w:val="24"/>
        </w:rPr>
      </w:pPr>
      <w:r w:rsidRPr="006A32E0">
        <w:rPr>
          <w:rFonts w:ascii="Traditional Arabic" w:hAnsi="Traditional Arabic" w:cs="Traditional Arabic"/>
          <w:b/>
          <w:bCs/>
          <w:sz w:val="24"/>
          <w:szCs w:val="24"/>
        </w:rPr>
        <w:t>ABU ZARIA</w:t>
      </w:r>
    </w:p>
    <w:p w:rsidR="003C1415" w:rsidRDefault="003C1415" w:rsidP="003C1415">
      <w:pPr>
        <w:jc w:val="center"/>
        <w:rPr>
          <w:rFonts w:ascii="Traditional Arabic" w:hAnsi="Traditional Arabic" w:cs="Traditional Arabic"/>
          <w:b/>
          <w:bCs/>
          <w:sz w:val="24"/>
          <w:szCs w:val="24"/>
        </w:rPr>
      </w:pPr>
      <w:r>
        <w:rPr>
          <w:rFonts w:ascii="Traditional Arabic" w:hAnsi="Traditional Arabic" w:cs="Traditional Arabic"/>
          <w:b/>
          <w:bCs/>
          <w:sz w:val="24"/>
          <w:szCs w:val="24"/>
        </w:rPr>
        <w:t>GSM NO : 07068612243</w:t>
      </w:r>
    </w:p>
    <w:p w:rsidR="003C1415" w:rsidRPr="003D0D13" w:rsidRDefault="003C1415" w:rsidP="003C1415">
      <w:pPr>
        <w:jc w:val="center"/>
        <w:rPr>
          <w:rFonts w:ascii="Traditional Arabic" w:hAnsi="Traditional Arabic" w:cs="Traditional Arabic"/>
          <w:b/>
          <w:bCs/>
          <w:sz w:val="24"/>
          <w:szCs w:val="24"/>
        </w:rPr>
      </w:pPr>
      <w:r>
        <w:rPr>
          <w:rFonts w:ascii="Traditional Arabic" w:hAnsi="Traditional Arabic" w:cs="Traditional Arabic"/>
          <w:b/>
          <w:bCs/>
          <w:sz w:val="24"/>
          <w:szCs w:val="24"/>
        </w:rPr>
        <w:t xml:space="preserve">Email : </w:t>
      </w:r>
      <w:hyperlink r:id="rId5" w:history="1">
        <w:r w:rsidRPr="001F1F9A">
          <w:rPr>
            <w:rStyle w:val="Hyperlink"/>
            <w:rFonts w:ascii="Traditional Arabic" w:hAnsi="Traditional Arabic" w:cs="Traditional Arabic"/>
            <w:b/>
            <w:bCs/>
            <w:sz w:val="24"/>
            <w:szCs w:val="24"/>
          </w:rPr>
          <w:t>mmuhammadrabiu@abu.edu.ng</w:t>
        </w:r>
      </w:hyperlink>
    </w:p>
    <w:p w:rsidR="003C1415" w:rsidRDefault="003C1415" w:rsidP="003C1415">
      <w:pPr>
        <w:jc w:val="center"/>
        <w:rPr>
          <w:rFonts w:ascii="Traditional Arabic" w:hAnsi="Traditional Arabic" w:cs="Traditional Arabic"/>
          <w:b/>
          <w:bCs/>
          <w:sz w:val="24"/>
          <w:szCs w:val="24"/>
        </w:rPr>
      </w:pPr>
      <w:r>
        <w:rPr>
          <w:rFonts w:ascii="Traditional Arabic" w:hAnsi="Traditional Arabic" w:cs="Traditional Arabic"/>
          <w:b/>
          <w:bCs/>
          <w:sz w:val="24"/>
          <w:szCs w:val="24"/>
        </w:rPr>
        <w:t>&amp;</w:t>
      </w:r>
    </w:p>
    <w:p w:rsidR="003C1415" w:rsidRDefault="003C1415" w:rsidP="003C1415">
      <w:pPr>
        <w:jc w:val="center"/>
        <w:rPr>
          <w:rFonts w:ascii="Traditional Arabic" w:hAnsi="Traditional Arabic" w:cs="Traditional Arabic"/>
          <w:b/>
          <w:bCs/>
          <w:sz w:val="24"/>
          <w:szCs w:val="24"/>
        </w:rPr>
      </w:pPr>
      <w:r>
        <w:rPr>
          <w:rFonts w:ascii="Traditional Arabic" w:hAnsi="Traditional Arabic" w:cs="Traditional Arabic"/>
          <w:b/>
          <w:bCs/>
          <w:sz w:val="24"/>
          <w:szCs w:val="24"/>
        </w:rPr>
        <w:t>BADAMASI AHMAD RUFA’I</w:t>
      </w:r>
    </w:p>
    <w:p w:rsidR="003C1415" w:rsidRDefault="003C1415" w:rsidP="003C1415">
      <w:pPr>
        <w:jc w:val="center"/>
        <w:rPr>
          <w:rFonts w:ascii="Traditional Arabic" w:hAnsi="Traditional Arabic" w:cs="Traditional Arabic"/>
          <w:b/>
          <w:bCs/>
          <w:sz w:val="24"/>
          <w:szCs w:val="24"/>
        </w:rPr>
      </w:pPr>
      <w:r>
        <w:rPr>
          <w:rFonts w:ascii="Traditional Arabic" w:hAnsi="Traditional Arabic" w:cs="Traditional Arabic"/>
          <w:b/>
          <w:bCs/>
          <w:sz w:val="24"/>
          <w:szCs w:val="24"/>
        </w:rPr>
        <w:t>ABU ZARIA</w:t>
      </w:r>
    </w:p>
    <w:p w:rsidR="003C1415" w:rsidRPr="006A32E0" w:rsidRDefault="003C1415" w:rsidP="003C1415">
      <w:pPr>
        <w:jc w:val="center"/>
        <w:rPr>
          <w:rFonts w:ascii="Traditional Arabic" w:hAnsi="Traditional Arabic" w:cs="Traditional Arabic"/>
          <w:b/>
          <w:bCs/>
          <w:sz w:val="24"/>
          <w:szCs w:val="24"/>
        </w:rPr>
      </w:pPr>
      <w:r>
        <w:rPr>
          <w:rFonts w:ascii="Traditional Arabic" w:hAnsi="Traditional Arabic" w:cs="Traditional Arabic"/>
          <w:b/>
          <w:bCs/>
          <w:sz w:val="24"/>
          <w:szCs w:val="24"/>
        </w:rPr>
        <w:t>GSM NO : 08067993805</w:t>
      </w:r>
    </w:p>
    <w:p w:rsidR="003C1415" w:rsidRDefault="003C1415" w:rsidP="003C1415">
      <w:pPr>
        <w:bidi/>
        <w:jc w:val="center"/>
        <w:rPr>
          <w:rFonts w:ascii="Traditional Arabic" w:hAnsi="Traditional Arabic" w:cs="Traditional Arabic"/>
          <w:b/>
          <w:bCs/>
          <w:sz w:val="42"/>
          <w:szCs w:val="42"/>
          <w:rtl/>
        </w:rPr>
      </w:pPr>
      <w:r>
        <w:rPr>
          <w:rFonts w:ascii="Traditional Arabic" w:hAnsi="Traditional Arabic" w:cs="Traditional Arabic" w:hint="cs"/>
          <w:b/>
          <w:bCs/>
          <w:sz w:val="42"/>
          <w:szCs w:val="42"/>
          <w:rtl/>
        </w:rPr>
        <w:t xml:space="preserve">بعض الشبهات على لغة القرآن </w:t>
      </w:r>
    </w:p>
    <w:p w:rsidR="003C1415" w:rsidRDefault="003C1415" w:rsidP="003C1415">
      <w:pPr>
        <w:bidi/>
        <w:jc w:val="center"/>
        <w:rPr>
          <w:rFonts w:ascii="Traditional Arabic" w:hAnsi="Traditional Arabic" w:cs="Traditional Arabic"/>
          <w:b/>
          <w:bCs/>
          <w:sz w:val="42"/>
          <w:szCs w:val="42"/>
          <w:rtl/>
        </w:rPr>
      </w:pPr>
      <w:r>
        <w:rPr>
          <w:rFonts w:ascii="Traditional Arabic" w:hAnsi="Traditional Arabic" w:cs="Traditional Arabic" w:hint="cs"/>
          <w:b/>
          <w:bCs/>
          <w:sz w:val="42"/>
          <w:szCs w:val="42"/>
          <w:rtl/>
        </w:rPr>
        <w:t>"دراسة نقدية"</w:t>
      </w:r>
    </w:p>
    <w:p w:rsidR="003C1415" w:rsidRDefault="003C1415" w:rsidP="003C1415">
      <w:pPr>
        <w:bidi/>
        <w:rPr>
          <w:rFonts w:ascii="Traditional Arabic" w:hAnsi="Traditional Arabic" w:cs="Traditional Arabic"/>
          <w:sz w:val="42"/>
          <w:szCs w:val="42"/>
          <w:rtl/>
        </w:rPr>
      </w:pPr>
      <w:r>
        <w:rPr>
          <w:rFonts w:ascii="Traditional Arabic" w:hAnsi="Traditional Arabic" w:cs="Traditional Arabic" w:hint="cs"/>
          <w:sz w:val="42"/>
          <w:szCs w:val="42"/>
          <w:rtl/>
        </w:rPr>
        <w:tab/>
        <w:t xml:space="preserve">سبقت حكمة الله تعالى أن يكون آخر المرسلين من العرب، وآخر الرسالة قرآنا عربيا، والقرآن الكريم نزل باللغة العربية، وقد كان مرتعه اللغوي طريا حيث هيأ الله تعالى له جواً لغويا خصبًا وهو جاهلية العرب، وكانت اللغة العربية على ارفع حالها. </w:t>
      </w:r>
    </w:p>
    <w:p w:rsidR="003C1415" w:rsidRDefault="003C1415" w:rsidP="003C1415">
      <w:pPr>
        <w:bidi/>
        <w:rPr>
          <w:rFonts w:ascii="Traditional Arabic" w:hAnsi="Traditional Arabic" w:cs="Traditional Arabic"/>
          <w:sz w:val="42"/>
          <w:szCs w:val="42"/>
          <w:rtl/>
        </w:rPr>
      </w:pPr>
      <w:r>
        <w:rPr>
          <w:rFonts w:ascii="Traditional Arabic" w:hAnsi="Traditional Arabic" w:cs="Traditional Arabic" w:hint="cs"/>
          <w:sz w:val="42"/>
          <w:szCs w:val="42"/>
          <w:rtl/>
        </w:rPr>
        <w:tab/>
        <w:t xml:space="preserve">وكانت العرب في جاهليتها على إثر من ارث آبائهم فى لغتهم وأدبهم  وقد أدت رسالتها في اهدافها التعبيري(1). </w:t>
      </w:r>
    </w:p>
    <w:p w:rsidR="003C1415" w:rsidRDefault="003C1415" w:rsidP="003C1415">
      <w:pPr>
        <w:bidi/>
        <w:ind w:firstLine="720"/>
        <w:rPr>
          <w:rFonts w:ascii="Traditional Arabic" w:hAnsi="Traditional Arabic" w:cs="Traditional Arabic"/>
          <w:sz w:val="42"/>
          <w:szCs w:val="42"/>
          <w:rtl/>
        </w:rPr>
      </w:pPr>
      <w:r>
        <w:rPr>
          <w:rFonts w:ascii="Traditional Arabic" w:hAnsi="Traditional Arabic" w:cs="Traditional Arabic" w:hint="cs"/>
          <w:sz w:val="42"/>
          <w:szCs w:val="42"/>
          <w:rtl/>
        </w:rPr>
        <w:t xml:space="preserve">وعند ما نزل القرآن الكريم زادت للغة العربية رفقه، وقد جاء القرآن الكريم بأحسن أسلوب عرفته العرب. فكانت لغة القرآن الكريم متميزة بما زاد في اللغة العربية من ثروة طائلة التى تشكل دلالات دينية جديد للدين الجديد، وبالتالى التقت انظار العلماء لإبداء الآراء على هذه اللغة الرفيعة أى لغة القرآن وما هى؟. </w:t>
      </w:r>
    </w:p>
    <w:p w:rsidR="003C1415" w:rsidRDefault="003C1415" w:rsidP="003C1415">
      <w:pPr>
        <w:bidi/>
        <w:ind w:firstLine="720"/>
        <w:rPr>
          <w:rFonts w:ascii="Traditional Arabic" w:hAnsi="Traditional Arabic" w:cs="Traditional Arabic"/>
          <w:sz w:val="42"/>
          <w:szCs w:val="42"/>
          <w:rtl/>
        </w:rPr>
      </w:pPr>
      <w:r>
        <w:rPr>
          <w:rFonts w:ascii="Traditional Arabic" w:hAnsi="Traditional Arabic" w:cs="Traditional Arabic" w:hint="cs"/>
          <w:sz w:val="42"/>
          <w:szCs w:val="42"/>
          <w:rtl/>
        </w:rPr>
        <w:lastRenderedPageBreak/>
        <w:t xml:space="preserve">والهدف من هذه الورقة إلقاء الأضواء على آراء بعض العلماء تجاه لغة القرآن الكريم، ثم التنبيه على بعض الشبهات الخاطئة حسب رأى الكاتب، وهى فى النقاط التالية:- </w:t>
      </w:r>
    </w:p>
    <w:p w:rsidR="003C1415" w:rsidRDefault="003C1415" w:rsidP="003C1415">
      <w:pPr>
        <w:pStyle w:val="ListParagraph"/>
        <w:numPr>
          <w:ilvl w:val="0"/>
          <w:numId w:val="1"/>
        </w:numPr>
        <w:bidi/>
        <w:rPr>
          <w:rFonts w:ascii="Traditional Arabic" w:hAnsi="Traditional Arabic" w:cs="Traditional Arabic"/>
          <w:sz w:val="42"/>
          <w:szCs w:val="42"/>
        </w:rPr>
      </w:pPr>
      <w:r>
        <w:rPr>
          <w:rFonts w:ascii="Traditional Arabic" w:hAnsi="Traditional Arabic" w:cs="Traditional Arabic" w:hint="cs"/>
          <w:sz w:val="42"/>
          <w:szCs w:val="42"/>
          <w:rtl/>
        </w:rPr>
        <w:t xml:space="preserve">اللغة العربية قبل نزول القرآن الكريم. </w:t>
      </w:r>
    </w:p>
    <w:p w:rsidR="003C1415" w:rsidRDefault="003C1415" w:rsidP="003C1415">
      <w:pPr>
        <w:pStyle w:val="ListParagraph"/>
        <w:numPr>
          <w:ilvl w:val="0"/>
          <w:numId w:val="1"/>
        </w:numPr>
        <w:bidi/>
        <w:rPr>
          <w:rFonts w:ascii="Traditional Arabic" w:hAnsi="Traditional Arabic" w:cs="Traditional Arabic"/>
          <w:sz w:val="42"/>
          <w:szCs w:val="42"/>
        </w:rPr>
      </w:pPr>
      <w:r>
        <w:rPr>
          <w:rFonts w:ascii="Traditional Arabic" w:hAnsi="Traditional Arabic" w:cs="Traditional Arabic" w:hint="cs"/>
          <w:sz w:val="42"/>
          <w:szCs w:val="42"/>
          <w:rtl/>
        </w:rPr>
        <w:t xml:space="preserve">اللغة العربية والقرآن الكريم. </w:t>
      </w:r>
    </w:p>
    <w:p w:rsidR="003C1415" w:rsidRDefault="003C1415" w:rsidP="003C1415">
      <w:pPr>
        <w:pStyle w:val="ListParagraph"/>
        <w:numPr>
          <w:ilvl w:val="0"/>
          <w:numId w:val="1"/>
        </w:numPr>
        <w:bidi/>
        <w:rPr>
          <w:rFonts w:ascii="Traditional Arabic" w:hAnsi="Traditional Arabic" w:cs="Traditional Arabic"/>
          <w:sz w:val="42"/>
          <w:szCs w:val="42"/>
        </w:rPr>
      </w:pPr>
      <w:r>
        <w:rPr>
          <w:rFonts w:ascii="Traditional Arabic" w:hAnsi="Traditional Arabic" w:cs="Traditional Arabic" w:hint="cs"/>
          <w:sz w:val="42"/>
          <w:szCs w:val="42"/>
          <w:rtl/>
        </w:rPr>
        <w:t xml:space="preserve">لغة القرآن ونقدها. </w:t>
      </w:r>
    </w:p>
    <w:p w:rsidR="003C1415" w:rsidRDefault="003C1415" w:rsidP="003C1415">
      <w:pPr>
        <w:pStyle w:val="ListParagraph"/>
        <w:numPr>
          <w:ilvl w:val="0"/>
          <w:numId w:val="1"/>
        </w:numPr>
        <w:bidi/>
        <w:rPr>
          <w:rFonts w:ascii="Traditional Arabic" w:hAnsi="Traditional Arabic" w:cs="Traditional Arabic"/>
          <w:sz w:val="42"/>
          <w:szCs w:val="42"/>
        </w:rPr>
      </w:pPr>
      <w:r>
        <w:rPr>
          <w:rFonts w:ascii="Traditional Arabic" w:hAnsi="Traditional Arabic" w:cs="Traditional Arabic" w:hint="cs"/>
          <w:sz w:val="42"/>
          <w:szCs w:val="42"/>
          <w:rtl/>
        </w:rPr>
        <w:t xml:space="preserve">الخاتمة. </w:t>
      </w:r>
    </w:p>
    <w:p w:rsidR="003C1415" w:rsidRDefault="003C1415" w:rsidP="003C1415">
      <w:pPr>
        <w:pStyle w:val="ListParagraph"/>
        <w:numPr>
          <w:ilvl w:val="0"/>
          <w:numId w:val="1"/>
        </w:numPr>
        <w:bidi/>
        <w:rPr>
          <w:rFonts w:ascii="Traditional Arabic" w:hAnsi="Traditional Arabic" w:cs="Traditional Arabic"/>
          <w:sz w:val="42"/>
          <w:szCs w:val="42"/>
        </w:rPr>
      </w:pPr>
      <w:r>
        <w:rPr>
          <w:rFonts w:ascii="Traditional Arabic" w:hAnsi="Traditional Arabic" w:cs="Traditional Arabic" w:hint="cs"/>
          <w:sz w:val="42"/>
          <w:szCs w:val="42"/>
          <w:rtl/>
        </w:rPr>
        <w:t>المراجع والتعليقات.</w:t>
      </w:r>
    </w:p>
    <w:p w:rsidR="003C1415" w:rsidRDefault="003C1415" w:rsidP="003C1415">
      <w:pPr>
        <w:pStyle w:val="ListParagraph"/>
        <w:numPr>
          <w:ilvl w:val="0"/>
          <w:numId w:val="4"/>
        </w:numPr>
        <w:bidi/>
        <w:rPr>
          <w:rFonts w:ascii="Traditional Arabic" w:hAnsi="Traditional Arabic" w:cs="Traditional Arabic"/>
          <w:sz w:val="42"/>
          <w:szCs w:val="42"/>
        </w:rPr>
      </w:pPr>
      <w:r>
        <w:rPr>
          <w:rFonts w:ascii="Traditional Arabic" w:hAnsi="Traditional Arabic" w:cs="Traditional Arabic" w:hint="cs"/>
          <w:b/>
          <w:bCs/>
          <w:sz w:val="42"/>
          <w:szCs w:val="42"/>
          <w:rtl/>
        </w:rPr>
        <w:t xml:space="preserve">اللغة العربية قبل نزول القرآن الكريم: </w:t>
      </w:r>
    </w:p>
    <w:p w:rsidR="003C1415" w:rsidRDefault="003C1415" w:rsidP="003C1415">
      <w:pPr>
        <w:pStyle w:val="ListParagraph"/>
        <w:bidi/>
        <w:ind w:left="0" w:firstLine="720"/>
        <w:rPr>
          <w:rFonts w:ascii="Traditional Arabic" w:hAnsi="Traditional Arabic" w:cs="Traditional Arabic"/>
          <w:sz w:val="42"/>
          <w:szCs w:val="42"/>
          <w:rtl/>
        </w:rPr>
      </w:pPr>
      <w:r>
        <w:rPr>
          <w:rFonts w:ascii="Traditional Arabic" w:hAnsi="Traditional Arabic" w:cs="Traditional Arabic" w:hint="cs"/>
          <w:sz w:val="42"/>
          <w:szCs w:val="42"/>
          <w:rtl/>
        </w:rPr>
        <w:t xml:space="preserve">توافرت الأدلة على أن اللغة العربية "إحدى اللغات السامية مثلها مثل الأرامية والسريانية والأشورية والكنعانية ولغات أخرى كثيرة"(2) وهى أكثر اللغات السامية استخداما، وهي أكبر الظواهر الاجتماعية التى تدل على عقلية العرب في جاهليته. </w:t>
      </w:r>
    </w:p>
    <w:p w:rsidR="003C1415" w:rsidRDefault="003C1415" w:rsidP="003C1415">
      <w:pPr>
        <w:pStyle w:val="ListParagraph"/>
        <w:bidi/>
        <w:ind w:left="0" w:firstLine="720"/>
        <w:rPr>
          <w:rFonts w:ascii="Traditional Arabic" w:hAnsi="Traditional Arabic" w:cs="Traditional Arabic"/>
          <w:sz w:val="42"/>
          <w:szCs w:val="42"/>
          <w:rtl/>
        </w:rPr>
      </w:pPr>
      <w:r>
        <w:rPr>
          <w:rFonts w:ascii="Traditional Arabic" w:hAnsi="Traditional Arabic" w:cs="Traditional Arabic" w:hint="cs"/>
          <w:sz w:val="42"/>
          <w:szCs w:val="42"/>
          <w:rtl/>
        </w:rPr>
        <w:t xml:space="preserve">ومن مظاهر اهتمام العربى بلغته منذ الجاهلية أنه يحاول تنقيحها لتكون فصيحة وأول تنقيح للعربية ما كان على يد يعرب بن قحطان رأس العرب .... ومن غير شئ أن العربية بلغت أوج مجدها وارتفعت إلى أعلى الذرى قبيل نزول القرآن الكريم(3). حيث كانت هى لغة التىخاطب عند عرب الجاهلية بعد أن توحدت لغاتها وصارت اللغة المعرّبة المستعملة في شعرها وخطبها وكتاباتها. </w:t>
      </w:r>
    </w:p>
    <w:p w:rsidR="003C1415" w:rsidRDefault="003C1415" w:rsidP="003C1415">
      <w:pPr>
        <w:pStyle w:val="ListParagraph"/>
        <w:bidi/>
        <w:ind w:left="0" w:firstLine="720"/>
        <w:rPr>
          <w:rFonts w:ascii="Traditional Arabic" w:hAnsi="Traditional Arabic" w:cs="Traditional Arabic"/>
          <w:sz w:val="42"/>
          <w:szCs w:val="42"/>
          <w:rtl/>
        </w:rPr>
      </w:pPr>
      <w:r>
        <w:rPr>
          <w:rFonts w:ascii="Traditional Arabic" w:hAnsi="Traditional Arabic" w:cs="Traditional Arabic" w:hint="cs"/>
          <w:sz w:val="42"/>
          <w:szCs w:val="42"/>
          <w:rtl/>
        </w:rPr>
        <w:t xml:space="preserve">وكانت اللغة تستعمل في أغراض المعيشة البدوية الجاهلية ووصف مرافقها من حل وترحال وانتجاع كلأ وفي إثارة المنازعات والمشاحنات وما يتبعها من الحض على إدراك </w:t>
      </w:r>
      <w:r>
        <w:rPr>
          <w:rFonts w:ascii="Traditional Arabic" w:hAnsi="Traditional Arabic" w:cs="Traditional Arabic" w:hint="cs"/>
          <w:sz w:val="42"/>
          <w:szCs w:val="42"/>
          <w:rtl/>
        </w:rPr>
        <w:lastRenderedPageBreak/>
        <w:t xml:space="preserve">الثأر والتفاخر بالانتصار والتباهي بكرم الأصل وفي شرح حال المشاهدات والإخبار عن الوقائع والقصص، وكل ذلك عن طريق ألوان من الخطابات الشعرية أو النثرية(4). </w:t>
      </w:r>
    </w:p>
    <w:p w:rsidR="003C1415" w:rsidRDefault="003C1415" w:rsidP="003C1415">
      <w:pPr>
        <w:pStyle w:val="ListParagraph"/>
        <w:bidi/>
        <w:ind w:left="0" w:firstLine="720"/>
        <w:rPr>
          <w:rFonts w:ascii="Traditional Arabic" w:hAnsi="Traditional Arabic" w:cs="Traditional Arabic"/>
          <w:sz w:val="42"/>
          <w:szCs w:val="42"/>
          <w:rtl/>
        </w:rPr>
      </w:pPr>
      <w:r>
        <w:rPr>
          <w:rFonts w:ascii="Traditional Arabic" w:hAnsi="Traditional Arabic" w:cs="Traditional Arabic" w:hint="cs"/>
          <w:sz w:val="42"/>
          <w:szCs w:val="42"/>
          <w:rtl/>
        </w:rPr>
        <w:t>ويظهر مما سبق أن اللغة العربية في الجاهلية كانت تؤدي رسالتها في حياة الجاهلى على خير وجه، وتعبر في عصورها الأولى عن حاجات المجتمعات التى كانت تتخدها لغة يعبر بها عن مطالبها وحاجاتها وآلآمها وآمالها وآدابها وعلومها وفنونها وتسير سير الزمان مع الحياة.</w:t>
      </w:r>
    </w:p>
    <w:p w:rsidR="003C1415" w:rsidRDefault="003C1415" w:rsidP="003C1415">
      <w:pPr>
        <w:pStyle w:val="ListParagraph"/>
        <w:bidi/>
        <w:ind w:left="0" w:firstLine="720"/>
        <w:rPr>
          <w:rFonts w:ascii="Traditional Arabic" w:hAnsi="Traditional Arabic" w:cs="Traditional Arabic"/>
          <w:sz w:val="42"/>
          <w:szCs w:val="42"/>
          <w:rtl/>
        </w:rPr>
      </w:pPr>
      <w:r>
        <w:rPr>
          <w:rFonts w:ascii="Traditional Arabic" w:hAnsi="Traditional Arabic" w:cs="Traditional Arabic" w:hint="cs"/>
          <w:sz w:val="42"/>
          <w:szCs w:val="42"/>
          <w:rtl/>
        </w:rPr>
        <w:t xml:space="preserve"> وكل هذا طبقا لما في اللغة من أنها أكبر الظاهرة الاجتماعية وثمرة من ثمرات المجتمع التى تتخدها وسيلة للإفصاح والإبانة والفهم والتعبير حسب عمق حياة أصحابها أوسباطتها(5). </w:t>
      </w:r>
    </w:p>
    <w:p w:rsidR="003C1415" w:rsidRDefault="003C1415" w:rsidP="003C1415">
      <w:pPr>
        <w:pStyle w:val="ListParagraph"/>
        <w:bidi/>
        <w:ind w:left="0" w:firstLine="720"/>
        <w:rPr>
          <w:rFonts w:ascii="Traditional Arabic" w:hAnsi="Traditional Arabic" w:cs="Traditional Arabic"/>
          <w:sz w:val="42"/>
          <w:szCs w:val="42"/>
          <w:rtl/>
        </w:rPr>
      </w:pPr>
      <w:r>
        <w:rPr>
          <w:rFonts w:ascii="Traditional Arabic" w:hAnsi="Traditional Arabic" w:cs="Traditional Arabic" w:hint="cs"/>
          <w:sz w:val="42"/>
          <w:szCs w:val="42"/>
          <w:rtl/>
        </w:rPr>
        <w:t>وكل ما سبق أدلة تثبت على أن اللغة العربية في الجاهلية لغة التخاطب والتعبير عما في الضمير، والسؤال الذى يطرح نفسه هو: هل اللغة العربية مكتوبة قبل نزول القرآن؟.</w:t>
      </w:r>
    </w:p>
    <w:p w:rsidR="003C1415" w:rsidRDefault="003C1415" w:rsidP="003C1415">
      <w:pPr>
        <w:pStyle w:val="ListParagraph"/>
        <w:bidi/>
        <w:ind w:left="0" w:firstLine="720"/>
        <w:rPr>
          <w:rFonts w:ascii="Traditional Arabic" w:hAnsi="Traditional Arabic" w:cs="Traditional Arabic"/>
          <w:sz w:val="42"/>
          <w:szCs w:val="42"/>
          <w:rtl/>
        </w:rPr>
      </w:pPr>
      <w:r>
        <w:rPr>
          <w:rFonts w:ascii="Traditional Arabic" w:hAnsi="Traditional Arabic" w:cs="Traditional Arabic" w:hint="cs"/>
          <w:sz w:val="42"/>
          <w:szCs w:val="42"/>
          <w:rtl/>
        </w:rPr>
        <w:t xml:space="preserve">أثبت العلماء أدلة كثيرة على أن اللغة العربية مكتوبة قبل الإسلام، وقد اكتشف نقوش مكتوبة بحروف عربية، وأقدم نقش عربى يعود إلى سنة 267م، وهذا النقش يظهر على مقبرة امرآة إسمها "رقوش" في منطقة مدائن صالح في المملكة العربية السعودية، واثبت العلماء على أنه النقش يغلب عليه اللغة العربية عند التصنيف، من خلال وضع الكلام ضمن السياق في اللغة العربية(6). </w:t>
      </w:r>
    </w:p>
    <w:p w:rsidR="003C1415" w:rsidRDefault="003C1415" w:rsidP="003C1415">
      <w:pPr>
        <w:pStyle w:val="ListParagraph"/>
        <w:bidi/>
        <w:ind w:left="0" w:firstLine="720"/>
        <w:rPr>
          <w:rFonts w:ascii="Traditional Arabic" w:hAnsi="Traditional Arabic" w:cs="Traditional Arabic"/>
          <w:sz w:val="42"/>
          <w:szCs w:val="42"/>
          <w:rtl/>
        </w:rPr>
      </w:pPr>
      <w:r>
        <w:rPr>
          <w:rFonts w:ascii="Traditional Arabic" w:hAnsi="Traditional Arabic" w:cs="Traditional Arabic" w:hint="cs"/>
          <w:sz w:val="42"/>
          <w:szCs w:val="42"/>
          <w:rtl/>
        </w:rPr>
        <w:t>وكذلك اكتشف النقش المكتوب بالعربية في القرن الخامس الميلادي الذى سمي "نقش أم الجمال" وهو نص عربى مترجم بنص يوناني قديم، وقد وجد هذا النص في سوريا، واكتشف بأنه خط عربى(7).</w:t>
      </w:r>
    </w:p>
    <w:p w:rsidR="003C1415" w:rsidRDefault="003C1415" w:rsidP="003C1415">
      <w:pPr>
        <w:pStyle w:val="ListParagraph"/>
        <w:bidi/>
        <w:ind w:left="0" w:firstLine="720"/>
        <w:rPr>
          <w:rFonts w:ascii="Traditional Arabic" w:hAnsi="Traditional Arabic" w:cs="Traditional Arabic"/>
          <w:sz w:val="42"/>
          <w:szCs w:val="42"/>
          <w:rtl/>
        </w:rPr>
      </w:pPr>
      <w:r>
        <w:rPr>
          <w:rFonts w:ascii="Traditional Arabic" w:hAnsi="Traditional Arabic" w:cs="Traditional Arabic" w:hint="cs"/>
          <w:sz w:val="42"/>
          <w:szCs w:val="42"/>
          <w:rtl/>
        </w:rPr>
        <w:lastRenderedPageBreak/>
        <w:t xml:space="preserve"> وكذلك وجد نقش الذى بعود تاريخه إلى سنة 328م، وسمي "نقش نمارة" ويقع على بعد مائة كبلو متر من مدينة دمشق، وهو نقش عربى جاء فيه ذكر لإمرئ القيس، ويغلب الظن على أن النقش ظهر على قبر إمرئ القيس بن عمرو ملك العرب كلهم الذى تقلد التاج، واخضع قبيلتي أسد ونزار وملوكهم وهزم مذحج وقاد الظفر إلى أسوار نجران مدينة سمر، وأخضع معداً واستعمل بنيه على القبائل ووكلهم في سانا للروم، توفى سنة 223م. </w:t>
      </w:r>
    </w:p>
    <w:p w:rsidR="003C1415" w:rsidRDefault="003C1415" w:rsidP="003C1415">
      <w:pPr>
        <w:pStyle w:val="ListParagraph"/>
        <w:bidi/>
        <w:ind w:left="0" w:firstLine="720"/>
        <w:rPr>
          <w:rFonts w:ascii="Traditional Arabic" w:hAnsi="Traditional Arabic" w:cs="Traditional Arabic"/>
          <w:sz w:val="42"/>
          <w:szCs w:val="42"/>
          <w:rtl/>
        </w:rPr>
      </w:pPr>
      <w:r>
        <w:rPr>
          <w:rFonts w:ascii="Traditional Arabic" w:hAnsi="Traditional Arabic" w:cs="Traditional Arabic" w:hint="cs"/>
          <w:sz w:val="42"/>
          <w:szCs w:val="42"/>
          <w:rtl/>
        </w:rPr>
        <w:t xml:space="preserve">ويعتبر هذا النقش من أقدم نقش عربى يعود تاريخه إلى سنة 328م، مكتشف في دمشق، والذى ينظر إلى صورة النقش يثبت له أن تنقيط الحروف </w:t>
      </w:r>
      <w:r>
        <w:rPr>
          <w:rFonts w:ascii="Traditional Arabic" w:hAnsi="Traditional Arabic" w:cs="Traditional Arabic"/>
          <w:sz w:val="42"/>
          <w:szCs w:val="42"/>
          <w:rtl/>
        </w:rPr>
        <w:t>–</w:t>
      </w:r>
      <w:r>
        <w:rPr>
          <w:rFonts w:ascii="Traditional Arabic" w:hAnsi="Traditional Arabic" w:cs="Traditional Arabic" w:hint="cs"/>
          <w:sz w:val="42"/>
          <w:szCs w:val="42"/>
          <w:rtl/>
        </w:rPr>
        <w:t xml:space="preserve"> وإن لم يكن كاملا </w:t>
      </w:r>
      <w:r>
        <w:rPr>
          <w:rFonts w:ascii="Traditional Arabic" w:hAnsi="Traditional Arabic" w:cs="Traditional Arabic"/>
          <w:sz w:val="42"/>
          <w:szCs w:val="42"/>
          <w:rtl/>
        </w:rPr>
        <w:t>–</w:t>
      </w:r>
      <w:r>
        <w:rPr>
          <w:rFonts w:ascii="Traditional Arabic" w:hAnsi="Traditional Arabic" w:cs="Traditional Arabic" w:hint="cs"/>
          <w:sz w:val="42"/>
          <w:szCs w:val="42"/>
          <w:rtl/>
        </w:rPr>
        <w:t xml:space="preserve"> معروف عند العرب فى الجاهلية(8).</w:t>
      </w:r>
    </w:p>
    <w:p w:rsidR="003C1415" w:rsidRDefault="003C1415" w:rsidP="003C1415">
      <w:pPr>
        <w:pStyle w:val="ListParagraph"/>
        <w:bidi/>
        <w:ind w:left="0" w:firstLine="720"/>
        <w:rPr>
          <w:rFonts w:ascii="Traditional Arabic" w:hAnsi="Traditional Arabic" w:cs="Traditional Arabic"/>
          <w:sz w:val="42"/>
          <w:szCs w:val="42"/>
          <w:rtl/>
        </w:rPr>
      </w:pPr>
      <w:r>
        <w:rPr>
          <w:rFonts w:ascii="Traditional Arabic" w:hAnsi="Traditional Arabic" w:cs="Traditional Arabic" w:hint="cs"/>
          <w:sz w:val="42"/>
          <w:szCs w:val="42"/>
          <w:rtl/>
        </w:rPr>
        <w:t xml:space="preserve"> صحيح أن المؤرخين أطلقو اللأمة العربية الجاهلية بأنها أمة أمية </w:t>
      </w:r>
      <w:r>
        <w:rPr>
          <w:rFonts w:ascii="Traditional Arabic" w:hAnsi="Traditional Arabic" w:cs="Traditional Arabic"/>
          <w:sz w:val="42"/>
          <w:szCs w:val="42"/>
          <w:rtl/>
        </w:rPr>
        <w:t>–</w:t>
      </w:r>
      <w:r>
        <w:rPr>
          <w:rFonts w:ascii="Traditional Arabic" w:hAnsi="Traditional Arabic" w:cs="Traditional Arabic" w:hint="cs"/>
          <w:sz w:val="42"/>
          <w:szCs w:val="42"/>
          <w:rtl/>
        </w:rPr>
        <w:t xml:space="preserve"> أي لا تقرأ ولا تكتب </w:t>
      </w:r>
      <w:r>
        <w:rPr>
          <w:rFonts w:ascii="Traditional Arabic" w:hAnsi="Traditional Arabic" w:cs="Traditional Arabic"/>
          <w:sz w:val="42"/>
          <w:szCs w:val="42"/>
          <w:rtl/>
        </w:rPr>
        <w:t>–</w:t>
      </w:r>
      <w:r>
        <w:rPr>
          <w:rFonts w:ascii="Traditional Arabic" w:hAnsi="Traditional Arabic" w:cs="Traditional Arabic" w:hint="cs"/>
          <w:sz w:val="42"/>
          <w:szCs w:val="42"/>
          <w:rtl/>
        </w:rPr>
        <w:t xml:space="preserve"> إلا أن هذا لم يكن على الإطلاق بل على نظر الغالبية، وحتى القرآن الكريم ذكر في أية الدين قوله تعالى: "يأيها الذين آمنوا إذا تديتم بدين إلى أجل مسمى فاكتبوه..." وهذه الأية تدل دلالة سريعة على وجود القرآن والكتاب الذي أدركهم القرآن الكريم بعد الجاهلية بقليل، إلا أن الذين يقرؤن يكتبون قليلون جداً. </w:t>
      </w:r>
    </w:p>
    <w:p w:rsidR="003C1415" w:rsidRDefault="003C1415" w:rsidP="003C1415">
      <w:pPr>
        <w:pStyle w:val="ListParagraph"/>
        <w:bidi/>
        <w:ind w:left="0" w:firstLine="720"/>
        <w:rPr>
          <w:rFonts w:ascii="Traditional Arabic" w:hAnsi="Traditional Arabic" w:cs="Traditional Arabic"/>
          <w:sz w:val="42"/>
          <w:szCs w:val="42"/>
          <w:rtl/>
        </w:rPr>
      </w:pPr>
      <w:r>
        <w:rPr>
          <w:rFonts w:ascii="Traditional Arabic" w:hAnsi="Traditional Arabic" w:cs="Traditional Arabic" w:hint="cs"/>
          <w:sz w:val="42"/>
          <w:szCs w:val="42"/>
          <w:rtl/>
        </w:rPr>
        <w:t xml:space="preserve">أما تشبيه الرسول صلى الله عليه وسلم بالنبى الأمي في أية " </w:t>
      </w:r>
      <w:r w:rsidRPr="001D4418">
        <w:rPr>
          <w:rFonts w:ascii="Traditional Arabic" w:hAnsi="Traditional Arabic" w:cs="Traditional Arabic" w:hint="cs"/>
          <w:sz w:val="42"/>
          <w:szCs w:val="42"/>
          <w:rtl/>
        </w:rPr>
        <w:t>الَّذِينَ</w:t>
      </w:r>
      <w:r w:rsidRPr="001D4418">
        <w:rPr>
          <w:rFonts w:ascii="Traditional Arabic" w:hAnsi="Traditional Arabic" w:cs="Traditional Arabic"/>
          <w:sz w:val="42"/>
          <w:szCs w:val="42"/>
          <w:rtl/>
        </w:rPr>
        <w:t xml:space="preserve"> </w:t>
      </w:r>
      <w:r w:rsidRPr="001D4418">
        <w:rPr>
          <w:rFonts w:ascii="Traditional Arabic" w:hAnsi="Traditional Arabic" w:cs="Traditional Arabic" w:hint="cs"/>
          <w:sz w:val="42"/>
          <w:szCs w:val="42"/>
          <w:rtl/>
        </w:rPr>
        <w:t>يَتَّبِعُونَ</w:t>
      </w:r>
      <w:r w:rsidRPr="001D4418">
        <w:rPr>
          <w:rFonts w:ascii="Traditional Arabic" w:hAnsi="Traditional Arabic" w:cs="Traditional Arabic"/>
          <w:sz w:val="42"/>
          <w:szCs w:val="42"/>
          <w:rtl/>
        </w:rPr>
        <w:t xml:space="preserve"> </w:t>
      </w:r>
      <w:r w:rsidRPr="001D4418">
        <w:rPr>
          <w:rFonts w:ascii="Traditional Arabic" w:hAnsi="Traditional Arabic" w:cs="Traditional Arabic" w:hint="cs"/>
          <w:sz w:val="42"/>
          <w:szCs w:val="42"/>
          <w:rtl/>
        </w:rPr>
        <w:t>الرَّسُولَ</w:t>
      </w:r>
      <w:r w:rsidRPr="001D4418">
        <w:rPr>
          <w:rFonts w:ascii="Traditional Arabic" w:hAnsi="Traditional Arabic" w:cs="Traditional Arabic"/>
          <w:sz w:val="42"/>
          <w:szCs w:val="42"/>
          <w:rtl/>
        </w:rPr>
        <w:t xml:space="preserve"> </w:t>
      </w:r>
      <w:r w:rsidRPr="001D4418">
        <w:rPr>
          <w:rFonts w:ascii="Traditional Arabic" w:hAnsi="Traditional Arabic" w:cs="Traditional Arabic" w:hint="cs"/>
          <w:sz w:val="42"/>
          <w:szCs w:val="42"/>
          <w:rtl/>
        </w:rPr>
        <w:t>النَّبِيَّ</w:t>
      </w:r>
      <w:r w:rsidRPr="001D4418">
        <w:rPr>
          <w:rFonts w:ascii="Traditional Arabic" w:hAnsi="Traditional Arabic" w:cs="Traditional Arabic"/>
          <w:sz w:val="42"/>
          <w:szCs w:val="42"/>
          <w:rtl/>
        </w:rPr>
        <w:t xml:space="preserve"> </w:t>
      </w:r>
      <w:r w:rsidRPr="001D4418">
        <w:rPr>
          <w:rFonts w:ascii="Traditional Arabic" w:hAnsi="Traditional Arabic" w:cs="Traditional Arabic" w:hint="cs"/>
          <w:sz w:val="42"/>
          <w:szCs w:val="42"/>
          <w:rtl/>
        </w:rPr>
        <w:t>الأُمِّيَّ</w:t>
      </w:r>
      <w:r>
        <w:rPr>
          <w:rFonts w:ascii="Traditional Arabic" w:hAnsi="Traditional Arabic" w:cs="Traditional Arabic" w:hint="cs"/>
          <w:sz w:val="42"/>
          <w:szCs w:val="42"/>
          <w:rtl/>
        </w:rPr>
        <w:t xml:space="preserve">...." وهذا من خصوصيته، ومما يشعر بوجود الكتابة فى الجاهلية، ما قامت به قريش من كتابة الصحيفة التى علقت على الكعبة طلبا لهجران بنى هاشم عند ما أدخلوا الرسول صلى الله عليه وسلم في حصار مذعوم هو وأصحابه، وكتابتها وتعليقها على الكعبة يدل على أن كمية لا بأس بها تستطيع القراءة في المجتمعة لأن الخطاب موجه الى الشعر، ولو لم يقدر الكثير على القراءة لما كان للصحيحة من فائدة(9). </w:t>
      </w:r>
    </w:p>
    <w:p w:rsidR="003C1415" w:rsidRDefault="003C1415" w:rsidP="003C1415">
      <w:pPr>
        <w:pStyle w:val="ListParagraph"/>
        <w:bidi/>
        <w:ind w:left="0" w:firstLine="720"/>
        <w:rPr>
          <w:rFonts w:ascii="Traditional Arabic" w:hAnsi="Traditional Arabic" w:cs="Traditional Arabic"/>
          <w:sz w:val="42"/>
          <w:szCs w:val="42"/>
          <w:rtl/>
        </w:rPr>
      </w:pPr>
      <w:r>
        <w:rPr>
          <w:rFonts w:ascii="Traditional Arabic" w:hAnsi="Traditional Arabic" w:cs="Traditional Arabic" w:hint="cs"/>
          <w:sz w:val="42"/>
          <w:szCs w:val="42"/>
          <w:rtl/>
        </w:rPr>
        <w:lastRenderedPageBreak/>
        <w:t xml:space="preserve">ويكفي بما سبق الأدلة على أن اللغة العربية قبل نزول القرآن بلغت منتهى النضج وكانت هى لغة التخاطب وهى لغة مكتوبة وبها بكتب المواثيق والإعلانات للشعب العربي الجاهلى، رغم قلة الكتاب والقرّاء. </w:t>
      </w:r>
    </w:p>
    <w:p w:rsidR="003C1415" w:rsidRDefault="003C1415" w:rsidP="003C1415">
      <w:pPr>
        <w:pStyle w:val="ListParagraph"/>
        <w:numPr>
          <w:ilvl w:val="0"/>
          <w:numId w:val="4"/>
        </w:numPr>
        <w:bidi/>
        <w:rPr>
          <w:rFonts w:ascii="Traditional Arabic" w:hAnsi="Traditional Arabic" w:cs="Traditional Arabic"/>
          <w:sz w:val="42"/>
          <w:szCs w:val="42"/>
        </w:rPr>
      </w:pPr>
      <w:r>
        <w:rPr>
          <w:rFonts w:ascii="Traditional Arabic" w:hAnsi="Traditional Arabic" w:cs="Traditional Arabic" w:hint="cs"/>
          <w:b/>
          <w:bCs/>
          <w:sz w:val="42"/>
          <w:szCs w:val="42"/>
          <w:rtl/>
        </w:rPr>
        <w:t xml:space="preserve">اللغة العربية والقرآن الكريم: </w:t>
      </w:r>
    </w:p>
    <w:p w:rsidR="003C1415" w:rsidRDefault="003C1415" w:rsidP="003C1415">
      <w:pPr>
        <w:bidi/>
        <w:ind w:firstLine="720"/>
        <w:rPr>
          <w:rFonts w:ascii="Traditional Arabic" w:hAnsi="Traditional Arabic" w:cs="Traditional Arabic"/>
          <w:sz w:val="42"/>
          <w:szCs w:val="42"/>
          <w:rtl/>
        </w:rPr>
      </w:pPr>
      <w:r>
        <w:rPr>
          <w:rFonts w:ascii="Traditional Arabic" w:hAnsi="Traditional Arabic" w:cs="Traditional Arabic" w:hint="cs"/>
          <w:sz w:val="42"/>
          <w:szCs w:val="42"/>
          <w:rtl/>
        </w:rPr>
        <w:t xml:space="preserve">يجدر الإشارة بأن من عوامل نمو اللغة العربية في جاهليتها أسواقها الرائجة </w:t>
      </w:r>
      <w:r>
        <w:rPr>
          <w:rFonts w:ascii="Traditional Arabic" w:hAnsi="Traditional Arabic" w:cs="Traditional Arabic"/>
          <w:sz w:val="42"/>
          <w:szCs w:val="42"/>
          <w:rtl/>
        </w:rPr>
        <w:t>–</w:t>
      </w:r>
      <w:r>
        <w:rPr>
          <w:rFonts w:ascii="Traditional Arabic" w:hAnsi="Traditional Arabic" w:cs="Traditional Arabic" w:hint="cs"/>
          <w:sz w:val="42"/>
          <w:szCs w:val="42"/>
          <w:rtl/>
        </w:rPr>
        <w:t xml:space="preserve"> عكاظ، والمجنة، وذو المجاز </w:t>
      </w:r>
      <w:r>
        <w:rPr>
          <w:rFonts w:ascii="Traditional Arabic" w:hAnsi="Traditional Arabic" w:cs="Traditional Arabic"/>
          <w:sz w:val="42"/>
          <w:szCs w:val="42"/>
          <w:rtl/>
        </w:rPr>
        <w:t>–</w:t>
      </w:r>
      <w:r>
        <w:rPr>
          <w:rFonts w:ascii="Traditional Arabic" w:hAnsi="Traditional Arabic" w:cs="Traditional Arabic" w:hint="cs"/>
          <w:sz w:val="42"/>
          <w:szCs w:val="42"/>
          <w:rtl/>
        </w:rPr>
        <w:t xml:space="preserve"> التى تتاجر فيها البضائع وتتبادل الأراء والأشعار بين القبائل عن طريق الشعراء والخطباء، وقد روت لنا كتب الأدب أن النابغة الذبيانى يكون حكيما بين الشعراء في بعض الأسواق عند المفاخرات والمسابقات الشعرية(10). </w:t>
      </w:r>
    </w:p>
    <w:p w:rsidR="003C1415" w:rsidRDefault="003C1415" w:rsidP="003C1415">
      <w:pPr>
        <w:bidi/>
        <w:ind w:firstLine="720"/>
        <w:rPr>
          <w:rFonts w:ascii="Traditional Arabic" w:hAnsi="Traditional Arabic" w:cs="Traditional Arabic"/>
          <w:sz w:val="42"/>
          <w:szCs w:val="42"/>
          <w:rtl/>
        </w:rPr>
      </w:pPr>
      <w:r>
        <w:rPr>
          <w:rFonts w:ascii="Traditional Arabic" w:hAnsi="Traditional Arabic" w:cs="Traditional Arabic" w:hint="cs"/>
          <w:sz w:val="42"/>
          <w:szCs w:val="42"/>
          <w:rtl/>
        </w:rPr>
        <w:t xml:space="preserve">والهدف من ذلك كله حب التقلب الكامن عند الإنسان العربى، حتى عدى ذلك الى محافظة الفصاحة والبلاغة والتأنى عند الإلقاء، سواء، كان في الفخر بالنسب أو بالشجاعة... وكان الغرض الإبانة عما في النفس من الأفكار المدعاة إلى المعاونة المعاضدة مع التماشي على سنن العربى في كلامها(11). </w:t>
      </w:r>
    </w:p>
    <w:p w:rsidR="003C1415" w:rsidRDefault="003C1415" w:rsidP="003C1415">
      <w:pPr>
        <w:bidi/>
        <w:ind w:firstLine="720"/>
        <w:rPr>
          <w:rFonts w:ascii="Traditional Arabic" w:hAnsi="Traditional Arabic" w:cs="Traditional Arabic"/>
          <w:sz w:val="42"/>
          <w:szCs w:val="42"/>
          <w:rtl/>
        </w:rPr>
      </w:pPr>
      <w:r>
        <w:rPr>
          <w:rFonts w:ascii="Traditional Arabic" w:hAnsi="Traditional Arabic" w:cs="Traditional Arabic" w:hint="cs"/>
          <w:sz w:val="42"/>
          <w:szCs w:val="42"/>
          <w:rtl/>
        </w:rPr>
        <w:t>ولما كانت الخواطر والأفكار لا تزال متجددة غير متناهية كانت صور الكلام المبين عنها لا تزال كذلك متجددة، خاضعة لقوى الاختراء الفكرى والإبداع مدى الدهر، بل أن التاريخ سجل لنا ذلك على اللغة(12).</w:t>
      </w:r>
    </w:p>
    <w:p w:rsidR="003C1415" w:rsidRDefault="003C1415" w:rsidP="003C1415">
      <w:pPr>
        <w:bidi/>
        <w:ind w:firstLine="720"/>
        <w:rPr>
          <w:rFonts w:ascii="Traditional Arabic" w:hAnsi="Traditional Arabic" w:cs="Traditional Arabic"/>
          <w:sz w:val="42"/>
          <w:szCs w:val="42"/>
          <w:rtl/>
        </w:rPr>
      </w:pPr>
      <w:r>
        <w:rPr>
          <w:rFonts w:ascii="Traditional Arabic" w:hAnsi="Traditional Arabic" w:cs="Traditional Arabic" w:hint="cs"/>
          <w:sz w:val="42"/>
          <w:szCs w:val="42"/>
          <w:rtl/>
        </w:rPr>
        <w:t xml:space="preserve"> ولما جاء القرآن الذى أعجز العرب عن معارضته ولم يخرج عن سنن كلامهم الفاظا وحروف وتركيبا وأسلوبا جاء هذا الكتاب الكبير بهذه اللغة،(13) وقد سبقت الإشارة إلى أن اللغة العربية بلغت أوج ارتقائها إلى أعلى الذرى فى عهد الإسلام الأول. وذلك </w:t>
      </w:r>
      <w:r>
        <w:rPr>
          <w:rFonts w:ascii="Traditional Arabic" w:hAnsi="Traditional Arabic" w:cs="Traditional Arabic" w:hint="cs"/>
          <w:sz w:val="42"/>
          <w:szCs w:val="42"/>
          <w:rtl/>
        </w:rPr>
        <w:lastRenderedPageBreak/>
        <w:t xml:space="preserve">لكونها جزءا من الدين، بالرغم من أن اهتمام أبناءها بها حدث منذ العصر الجاهلى(14). </w:t>
      </w:r>
    </w:p>
    <w:p w:rsidR="003C1415" w:rsidRDefault="003C1415" w:rsidP="003C1415">
      <w:pPr>
        <w:bidi/>
        <w:ind w:firstLine="720"/>
        <w:rPr>
          <w:rFonts w:ascii="Traditional Arabic" w:hAnsi="Traditional Arabic" w:cs="Traditional Arabic"/>
          <w:sz w:val="42"/>
          <w:szCs w:val="42"/>
          <w:rtl/>
        </w:rPr>
      </w:pPr>
      <w:r>
        <w:rPr>
          <w:rFonts w:ascii="Traditional Arabic" w:hAnsi="Traditional Arabic" w:cs="Traditional Arabic" w:hint="cs"/>
          <w:sz w:val="42"/>
          <w:szCs w:val="42"/>
          <w:rtl/>
        </w:rPr>
        <w:t>وقد حدث حرّية الآراء والفهم بعد نزول القرآن وكان العصر عصر البحث فإذا العلماء يناقشون دلالات ألفاظ اللغة في القرآن الكريم.</w:t>
      </w:r>
    </w:p>
    <w:p w:rsidR="003C1415" w:rsidRDefault="003C1415" w:rsidP="003C1415">
      <w:pPr>
        <w:bidi/>
        <w:ind w:firstLine="720"/>
        <w:rPr>
          <w:rFonts w:ascii="Traditional Arabic" w:hAnsi="Traditional Arabic" w:cs="Traditional Arabic"/>
          <w:sz w:val="42"/>
          <w:szCs w:val="42"/>
          <w:rtl/>
        </w:rPr>
      </w:pPr>
      <w:r>
        <w:rPr>
          <w:rFonts w:ascii="Traditional Arabic" w:hAnsi="Traditional Arabic" w:cs="Traditional Arabic" w:hint="cs"/>
          <w:sz w:val="42"/>
          <w:szCs w:val="42"/>
          <w:rtl/>
        </w:rPr>
        <w:t xml:space="preserve"> ومما جاء به العلماء من التساؤلات، هل الشرع تصرف في الوضع اللغوى بزيادة الشرط عند المأمور به، أم خاطب الشرع بأصل اللغة مخاطبة إيمائية. </w:t>
      </w:r>
    </w:p>
    <w:p w:rsidR="003C1415" w:rsidRDefault="003C1415" w:rsidP="003C1415">
      <w:pPr>
        <w:bidi/>
        <w:ind w:firstLine="720"/>
        <w:rPr>
          <w:rFonts w:ascii="Traditional Arabic" w:hAnsi="Traditional Arabic" w:cs="Traditional Arabic"/>
          <w:sz w:val="42"/>
          <w:szCs w:val="42"/>
          <w:rtl/>
        </w:rPr>
      </w:pPr>
      <w:r>
        <w:rPr>
          <w:rFonts w:ascii="Traditional Arabic" w:hAnsi="Traditional Arabic" w:cs="Traditional Arabic" w:hint="cs"/>
          <w:sz w:val="42"/>
          <w:szCs w:val="42"/>
          <w:rtl/>
        </w:rPr>
        <w:t xml:space="preserve">هذا ما ذهب إليه بعض الأصوليين من "أن الشرع عند ما نزلت باللغة العربية تصرّف فى الوضع اللغوى بزيادة شرط عند المأمور به وخاطب الشرع بأصل اللغة مخاطبة إيمائية بمعنى الأصلي للكلمة(15). </w:t>
      </w:r>
    </w:p>
    <w:p w:rsidR="003C1415" w:rsidRDefault="003C1415" w:rsidP="003C1415">
      <w:pPr>
        <w:bidi/>
        <w:ind w:firstLine="720"/>
        <w:rPr>
          <w:rFonts w:ascii="Traditional Arabic" w:hAnsi="Traditional Arabic" w:cs="Traditional Arabic"/>
          <w:sz w:val="42"/>
          <w:szCs w:val="42"/>
          <w:rtl/>
        </w:rPr>
      </w:pPr>
      <w:r>
        <w:rPr>
          <w:rFonts w:ascii="Traditional Arabic" w:hAnsi="Traditional Arabic" w:cs="Traditional Arabic" w:hint="cs"/>
          <w:sz w:val="42"/>
          <w:szCs w:val="42"/>
          <w:rtl/>
        </w:rPr>
        <w:t xml:space="preserve">والملاحظ هنا أن الشرع إذا أتى بألفاظ عربية التى أولدتها واشتملت الشريعة عليها من العلوم والأوامر والنواهي تحيّر الأولون والآخرون فى معرفتها مما لم يخطر ببال العرب، فلا بدّ من أسامى تدلّ على تللك المعانى، وهذا يؤدّى القول بأن الشرع زاد الشرط بأصل اللغة(16). </w:t>
      </w:r>
    </w:p>
    <w:p w:rsidR="003C1415" w:rsidRDefault="003C1415" w:rsidP="003C1415">
      <w:pPr>
        <w:bidi/>
        <w:ind w:firstLine="720"/>
        <w:rPr>
          <w:rFonts w:ascii="Traditional Arabic" w:hAnsi="Traditional Arabic" w:cs="Traditional Arabic"/>
          <w:sz w:val="42"/>
          <w:szCs w:val="42"/>
          <w:rtl/>
        </w:rPr>
      </w:pPr>
      <w:r>
        <w:rPr>
          <w:rFonts w:ascii="Traditional Arabic" w:hAnsi="Traditional Arabic" w:cs="Traditional Arabic" w:hint="cs"/>
          <w:sz w:val="42"/>
          <w:szCs w:val="42"/>
          <w:rtl/>
        </w:rPr>
        <w:t xml:space="preserve">وعلى هذا فموقف الرسول صلى الله عليه وسلم وصف المراد بالمعنى قولا وفعلا، فهنا دخل ما يقال له "اصطلاح"، وقيل أن في استعمال اللفظ، هنا ما يسمى العرف الشرعي، والعرف العام والخاص، ويعنون بالشرعي الألفاظ التى وردت بها الشرع وتجدّد معناها فى النسبة العامة للغة، وغلب استعمال اللفظ غلبة حتى يصير هو المتبادر إلى </w:t>
      </w:r>
      <w:r>
        <w:rPr>
          <w:rFonts w:ascii="Traditional Arabic" w:hAnsi="Traditional Arabic" w:cs="Traditional Arabic" w:hint="cs"/>
          <w:sz w:val="42"/>
          <w:szCs w:val="42"/>
          <w:rtl/>
        </w:rPr>
        <w:lastRenderedPageBreak/>
        <w:t xml:space="preserve">الذهن، كإطلاق الشرع لفظ الصلاة على الحركات المخصوصة والصوم على الإمساك المخصوص، والزكاة على إخراج مال مخصوص. </w:t>
      </w:r>
    </w:p>
    <w:p w:rsidR="003C1415" w:rsidRDefault="003C1415" w:rsidP="003C1415">
      <w:pPr>
        <w:bidi/>
        <w:ind w:firstLine="720"/>
        <w:rPr>
          <w:rFonts w:ascii="Traditional Arabic" w:hAnsi="Traditional Arabic" w:cs="Traditional Arabic"/>
          <w:sz w:val="42"/>
          <w:szCs w:val="42"/>
          <w:rtl/>
        </w:rPr>
      </w:pPr>
      <w:r>
        <w:rPr>
          <w:rFonts w:ascii="Traditional Arabic" w:hAnsi="Traditional Arabic" w:cs="Traditional Arabic" w:hint="cs"/>
          <w:sz w:val="42"/>
          <w:szCs w:val="42"/>
          <w:rtl/>
        </w:rPr>
        <w:t xml:space="preserve">وأصحاب هذا الرأى يقولون إن الشارع لم يضع اللفظ لهذه المعنى، وإنما استعمله فيها من غير وضع حتى تكرّر الاستعمال فيها وصارت هى المتبادر إلى الذهن حال التخاطب(17). </w:t>
      </w:r>
    </w:p>
    <w:p w:rsidR="003C1415" w:rsidRDefault="003C1415" w:rsidP="003C1415">
      <w:pPr>
        <w:bidi/>
        <w:ind w:firstLine="720"/>
        <w:rPr>
          <w:rFonts w:ascii="Traditional Arabic" w:hAnsi="Traditional Arabic" w:cs="Traditional Arabic"/>
          <w:sz w:val="42"/>
          <w:szCs w:val="42"/>
          <w:rtl/>
        </w:rPr>
      </w:pPr>
      <w:r>
        <w:rPr>
          <w:rFonts w:ascii="Traditional Arabic" w:hAnsi="Traditional Arabic" w:cs="Traditional Arabic" w:hint="cs"/>
          <w:sz w:val="42"/>
          <w:szCs w:val="42"/>
          <w:rtl/>
        </w:rPr>
        <w:t xml:space="preserve">وللإمام الشنقيطى كلا مشابه بهذا حيث قسم الألفاظ هو ما إلى أربعة أقسام، وضعية وعرفية وشرعية ومجاز مطلق، والمراد بالوضعية الحقيقة اللغوية، والشرعية ما استخدام من قبل الشريعة، أما العرف فهو: ما يخصّص عرف الاستعمال عند أهل اللغة كتسمية الاسم ببعض مسمياته الوصفية وكتخصيص اسم الدابة بذوات الأربع، مع أن الوضع الأصلى كان لكل ما يدبّ على الأرض. أما المجاز فهو المعروف عند أهل البلاغة من استعمال اللغة في غير ما وضعت له لعلاقة بينهما مع قربنية صارفة عن المعنى الحقيقى(18). </w:t>
      </w:r>
    </w:p>
    <w:p w:rsidR="003C1415" w:rsidRDefault="003C1415" w:rsidP="003C1415">
      <w:pPr>
        <w:bidi/>
        <w:ind w:firstLine="720"/>
        <w:rPr>
          <w:rFonts w:ascii="Traditional Arabic" w:hAnsi="Traditional Arabic" w:cs="Traditional Arabic"/>
          <w:sz w:val="42"/>
          <w:szCs w:val="42"/>
          <w:rtl/>
        </w:rPr>
      </w:pPr>
      <w:r>
        <w:rPr>
          <w:rFonts w:ascii="Traditional Arabic" w:hAnsi="Traditional Arabic" w:cs="Traditional Arabic" w:hint="cs"/>
          <w:sz w:val="42"/>
          <w:szCs w:val="42"/>
          <w:rtl/>
        </w:rPr>
        <w:t xml:space="preserve">وكل هذا يرجع إلى أن المصطلحات التى جاء بها القرآن الكريم يحتاج إلى تغير شرعي من الرسول صلى الله عليه وسلم، وكذلك إن العرب أنفسهم لم يكونوا يعرفون معنى كل كلمة في لغتهم(19) ويؤكد ذلك الحاجة الماسة إلى التغير والاستنباط، ومن ذلك أيضا كون اللغة العربية مرنة واسعة. </w:t>
      </w:r>
    </w:p>
    <w:p w:rsidR="003C1415" w:rsidRDefault="003C1415" w:rsidP="003C1415">
      <w:pPr>
        <w:bidi/>
        <w:ind w:firstLine="720"/>
        <w:rPr>
          <w:rFonts w:ascii="Traditional Arabic" w:hAnsi="Traditional Arabic" w:cs="Traditional Arabic"/>
          <w:b/>
          <w:bCs/>
          <w:sz w:val="42"/>
          <w:szCs w:val="42"/>
          <w:rtl/>
        </w:rPr>
      </w:pPr>
      <w:r>
        <w:rPr>
          <w:rFonts w:ascii="Traditional Arabic" w:hAnsi="Traditional Arabic" w:cs="Traditional Arabic" w:hint="cs"/>
          <w:b/>
          <w:bCs/>
          <w:sz w:val="42"/>
          <w:szCs w:val="42"/>
          <w:rtl/>
        </w:rPr>
        <w:t xml:space="preserve">بعض الشبهات على لغة القرآن الكريم: </w:t>
      </w:r>
    </w:p>
    <w:p w:rsidR="003C1415" w:rsidRDefault="003C1415" w:rsidP="003C1415">
      <w:pPr>
        <w:bidi/>
        <w:ind w:firstLine="720"/>
        <w:rPr>
          <w:rFonts w:ascii="Traditional Arabic" w:hAnsi="Traditional Arabic" w:cs="Traditional Arabic"/>
          <w:sz w:val="42"/>
          <w:szCs w:val="42"/>
          <w:rtl/>
        </w:rPr>
      </w:pPr>
      <w:r>
        <w:rPr>
          <w:rFonts w:ascii="Traditional Arabic" w:hAnsi="Traditional Arabic" w:cs="Traditional Arabic" w:hint="cs"/>
          <w:sz w:val="42"/>
          <w:szCs w:val="42"/>
          <w:rtl/>
        </w:rPr>
        <w:lastRenderedPageBreak/>
        <w:t xml:space="preserve">وعلى العموم فإن في قضية اللغة ونزول القرآن الكريم وما حدث بعد ذلك فى اللغة من تأثير القرآن الكريم على اللغة فيه نوع مما يراه الباحث من الشبهة منها: </w:t>
      </w:r>
    </w:p>
    <w:p w:rsidR="003C1415" w:rsidRDefault="003C1415" w:rsidP="003C1415">
      <w:pPr>
        <w:bidi/>
        <w:ind w:firstLine="720"/>
        <w:rPr>
          <w:rFonts w:ascii="Traditional Arabic" w:hAnsi="Traditional Arabic" w:cs="Traditional Arabic"/>
          <w:sz w:val="42"/>
          <w:szCs w:val="42"/>
          <w:rtl/>
        </w:rPr>
      </w:pPr>
      <w:r>
        <w:rPr>
          <w:rFonts w:ascii="Traditional Arabic" w:hAnsi="Traditional Arabic" w:cs="Traditional Arabic" w:hint="cs"/>
          <w:sz w:val="42"/>
          <w:szCs w:val="42"/>
          <w:rtl/>
        </w:rPr>
        <w:t xml:space="preserve">هل القرآن نزل باللغة العربية وثبتت على حالها أم أن اللغة العربية تغيّر عند نزول القرآن؟. </w:t>
      </w:r>
    </w:p>
    <w:p w:rsidR="003C1415" w:rsidRDefault="003C1415" w:rsidP="003C1415">
      <w:pPr>
        <w:bidi/>
        <w:ind w:firstLine="720"/>
        <w:rPr>
          <w:rFonts w:ascii="Traditional Arabic" w:hAnsi="Traditional Arabic" w:cs="Traditional Arabic"/>
          <w:sz w:val="42"/>
          <w:szCs w:val="42"/>
          <w:rtl/>
        </w:rPr>
      </w:pPr>
      <w:r>
        <w:rPr>
          <w:rFonts w:ascii="Traditional Arabic" w:hAnsi="Traditional Arabic" w:cs="Traditional Arabic" w:hint="cs"/>
          <w:sz w:val="42"/>
          <w:szCs w:val="42"/>
          <w:rtl/>
        </w:rPr>
        <w:t xml:space="preserve">هذه الشبهات وغيرها تفرض البحث في علوم اللغة لكل من يريد بيان معاني الأيات القرآنية والكشف عن مقاصدها، كما يقوم به الأصولى، وهذا من أقدم الانشغالات العلمية التى تعهد به علماء المسلمين من الصحابة وغيرهم، وقد اشتهر من الصحابة عبدالله بن عباس بهذ النوع من البحث، غير أن البحث يومئذ لا يتجاوز عن بيان ما يرتبط بالآيات من جهاتها الأدبية وشأن النزول وقليل من الاستدلال بالآية على الأية. </w:t>
      </w:r>
    </w:p>
    <w:p w:rsidR="003C1415" w:rsidRDefault="003C1415" w:rsidP="003C1415">
      <w:pPr>
        <w:bidi/>
        <w:ind w:firstLine="720"/>
        <w:rPr>
          <w:rFonts w:ascii="Traditional Arabic" w:hAnsi="Traditional Arabic" w:cs="Traditional Arabic"/>
          <w:sz w:val="42"/>
          <w:szCs w:val="42"/>
          <w:rtl/>
        </w:rPr>
      </w:pPr>
      <w:r>
        <w:rPr>
          <w:rFonts w:ascii="Traditional Arabic" w:hAnsi="Traditional Arabic" w:cs="Traditional Arabic" w:hint="cs"/>
          <w:sz w:val="42"/>
          <w:szCs w:val="42"/>
          <w:rtl/>
        </w:rPr>
        <w:t xml:space="preserve">يقول محمد حسين الطاطبا "وعلى هذا جرى الحال بين المفسرين من التابعين كمجاهد وقتادة وأبي ليلى وغيرهم في القرنين الأولين من الهجرة، فإنهم لم يزيدوا على طريقة سلفهم من مفسرى الصحابة ... ثم استوجب شيوع البحث الكلامى بعد النبى صلى الله عليه وسلم في زمن الخلفاء باختلاط المسلمين بالفرق المختلفة من أهم البلاد المقنوحة من جهة(20). </w:t>
      </w:r>
    </w:p>
    <w:p w:rsidR="003C1415" w:rsidRDefault="003C1415" w:rsidP="003C1415">
      <w:pPr>
        <w:bidi/>
        <w:ind w:firstLine="720"/>
        <w:rPr>
          <w:rFonts w:ascii="Traditional Arabic" w:hAnsi="Traditional Arabic" w:cs="Traditional Arabic"/>
          <w:sz w:val="42"/>
          <w:szCs w:val="42"/>
          <w:rtl/>
        </w:rPr>
      </w:pPr>
      <w:r>
        <w:rPr>
          <w:rFonts w:ascii="Traditional Arabic" w:hAnsi="Traditional Arabic" w:cs="Traditional Arabic" w:hint="cs"/>
          <w:sz w:val="42"/>
          <w:szCs w:val="42"/>
          <w:rtl/>
        </w:rPr>
        <w:t xml:space="preserve">وهكذا استمر البحث عن القرآن الكريم وما يتعلق به من حيث تفسيره أو بيان لغته، حتى وصلنا إلى أزمته إدّعت أصحابها بحرية القول في كل شئ حتى القرآن الكريم، فوجدنا بعض الآراء التى تشكل شبهات تحاول نفر أصالة القرآن الكريم من حيث نزوله باللغة العربية، ومن هذه الآراء ما يلي: </w:t>
      </w:r>
    </w:p>
    <w:p w:rsidR="003C1415" w:rsidRPr="00DD0AB5" w:rsidRDefault="003C1415" w:rsidP="003C1415">
      <w:pPr>
        <w:pStyle w:val="ListParagraph"/>
        <w:numPr>
          <w:ilvl w:val="0"/>
          <w:numId w:val="4"/>
        </w:numPr>
        <w:bidi/>
        <w:rPr>
          <w:rFonts w:ascii="Traditional Arabic" w:hAnsi="Traditional Arabic" w:cs="Traditional Arabic"/>
          <w:sz w:val="42"/>
          <w:szCs w:val="42"/>
        </w:rPr>
      </w:pPr>
      <w:r>
        <w:rPr>
          <w:rFonts w:ascii="Traditional Arabic" w:hAnsi="Traditional Arabic" w:cs="Traditional Arabic" w:hint="cs"/>
          <w:sz w:val="42"/>
          <w:szCs w:val="42"/>
          <w:rtl/>
        </w:rPr>
        <w:lastRenderedPageBreak/>
        <w:t xml:space="preserve">جاء المستشرق الألماني: كريتوف لكسنبورغ، في كتابه الذي سماه "قراءة سريو </w:t>
      </w:r>
      <w:r>
        <w:rPr>
          <w:rFonts w:ascii="Traditional Arabic" w:hAnsi="Traditional Arabic" w:cs="Traditional Arabic"/>
          <w:sz w:val="42"/>
          <w:szCs w:val="42"/>
          <w:rtl/>
        </w:rPr>
        <w:t>–</w:t>
      </w:r>
      <w:r>
        <w:rPr>
          <w:rFonts w:ascii="Traditional Arabic" w:hAnsi="Traditional Arabic" w:cs="Traditional Arabic" w:hint="cs"/>
          <w:sz w:val="42"/>
          <w:szCs w:val="42"/>
          <w:rtl/>
        </w:rPr>
        <w:t xml:space="preserve">  آرامية للقرآن </w:t>
      </w:r>
      <w:r>
        <w:rPr>
          <w:rFonts w:ascii="Traditional Arabic" w:hAnsi="Traditional Arabic" w:cs="Traditional Arabic"/>
          <w:sz w:val="42"/>
          <w:szCs w:val="42"/>
          <w:lang w:val="en-GB"/>
        </w:rPr>
        <w:t>syro – Aramaic</w:t>
      </w:r>
      <w:r>
        <w:rPr>
          <w:rFonts w:ascii="Traditional Arabic" w:hAnsi="Traditional Arabic" w:cs="Traditional Arabic" w:hint="cs"/>
          <w:sz w:val="42"/>
          <w:szCs w:val="42"/>
          <w:rtl/>
        </w:rPr>
        <w:t>""</w:t>
      </w:r>
      <w:r w:rsidRPr="00010CFC">
        <w:rPr>
          <w:rFonts w:ascii="Traditional Arabic" w:hAnsi="Traditional Arabic" w:cs="Traditional Arabic"/>
          <w:sz w:val="42"/>
          <w:szCs w:val="42"/>
          <w:lang w:val="en-GB"/>
        </w:rPr>
        <w:t xml:space="preserve"> </w:t>
      </w:r>
      <w:r>
        <w:rPr>
          <w:rFonts w:ascii="Traditional Arabic" w:hAnsi="Traditional Arabic" w:cs="Traditional Arabic"/>
          <w:sz w:val="42"/>
          <w:szCs w:val="42"/>
          <w:lang w:val="en-GB"/>
        </w:rPr>
        <w:t>Reading of the Koran</w:t>
      </w:r>
      <w:r>
        <w:rPr>
          <w:rFonts w:ascii="Traditional Arabic" w:hAnsi="Traditional Arabic" w:cs="Traditional Arabic" w:hint="cs"/>
          <w:sz w:val="42"/>
          <w:szCs w:val="42"/>
          <w:rtl/>
          <w:lang w:val="en-GB"/>
        </w:rPr>
        <w:t xml:space="preserve">" </w:t>
      </w:r>
      <w:r>
        <w:rPr>
          <w:rFonts w:ascii="Traditional Arabic" w:hAnsi="Traditional Arabic" w:cs="Traditional Arabic" w:hint="cs"/>
          <w:sz w:val="42"/>
          <w:szCs w:val="42"/>
          <w:rtl/>
        </w:rPr>
        <w:t xml:space="preserve"> يحاول جاهداً الطعن في القرآن</w:t>
      </w:r>
      <w:r>
        <w:rPr>
          <w:rFonts w:ascii="Traditional Arabic" w:hAnsi="Traditional Arabic" w:cs="Traditional Arabic" w:hint="cs"/>
          <w:sz w:val="42"/>
          <w:szCs w:val="42"/>
          <w:rtl/>
          <w:lang w:val="en-GB"/>
        </w:rPr>
        <w:t xml:space="preserve"> الكريم من حيث لغته وتشكيل حروفه، ويدّعى بذلك أنه يريد مساعدة المسلمين على فهم كتابهم </w:t>
      </w:r>
      <w:r>
        <w:rPr>
          <w:rFonts w:ascii="Traditional Arabic" w:hAnsi="Traditional Arabic" w:cs="Traditional Arabic"/>
          <w:sz w:val="42"/>
          <w:szCs w:val="42"/>
          <w:rtl/>
          <w:lang w:val="en-GB"/>
        </w:rPr>
        <w:t>–</w:t>
      </w:r>
      <w:r>
        <w:rPr>
          <w:rFonts w:ascii="Traditional Arabic" w:hAnsi="Traditional Arabic" w:cs="Traditional Arabic" w:hint="cs"/>
          <w:sz w:val="42"/>
          <w:szCs w:val="42"/>
          <w:rtl/>
          <w:lang w:val="en-GB"/>
        </w:rPr>
        <w:t xml:space="preserve"> القرآن الكريم </w:t>
      </w:r>
      <w:r>
        <w:rPr>
          <w:rFonts w:ascii="Traditional Arabic" w:hAnsi="Traditional Arabic" w:cs="Traditional Arabic"/>
          <w:sz w:val="42"/>
          <w:szCs w:val="42"/>
          <w:rtl/>
          <w:lang w:val="en-GB"/>
        </w:rPr>
        <w:t>–</w:t>
      </w:r>
      <w:r>
        <w:rPr>
          <w:rFonts w:ascii="Traditional Arabic" w:hAnsi="Traditional Arabic" w:cs="Traditional Arabic" w:hint="cs"/>
          <w:sz w:val="42"/>
          <w:szCs w:val="42"/>
          <w:rtl/>
          <w:lang w:val="en-GB"/>
        </w:rPr>
        <w:t xml:space="preserve"> وأن يكشف لهم النقاب على الكلمات التى استشكلت على المفسرين العرب فهمها، وهو الألمانى </w:t>
      </w:r>
      <w:r>
        <w:rPr>
          <w:rFonts w:ascii="Traditional Arabic" w:hAnsi="Traditional Arabic" w:cs="Traditional Arabic"/>
          <w:sz w:val="42"/>
          <w:szCs w:val="42"/>
          <w:rtl/>
          <w:lang w:val="en-GB"/>
        </w:rPr>
        <w:t>–</w:t>
      </w:r>
      <w:r>
        <w:rPr>
          <w:rFonts w:ascii="Traditional Arabic" w:hAnsi="Traditional Arabic" w:cs="Traditional Arabic" w:hint="cs"/>
          <w:sz w:val="42"/>
          <w:szCs w:val="42"/>
          <w:rtl/>
          <w:lang w:val="en-GB"/>
        </w:rPr>
        <w:t xml:space="preserve"> العبقرى </w:t>
      </w:r>
      <w:r>
        <w:rPr>
          <w:rFonts w:ascii="Traditional Arabic" w:hAnsi="Traditional Arabic" w:cs="Traditional Arabic"/>
          <w:sz w:val="42"/>
          <w:szCs w:val="42"/>
          <w:rtl/>
          <w:lang w:val="en-GB"/>
        </w:rPr>
        <w:t>–</w:t>
      </w:r>
      <w:r>
        <w:rPr>
          <w:rFonts w:ascii="Traditional Arabic" w:hAnsi="Traditional Arabic" w:cs="Traditional Arabic" w:hint="cs"/>
          <w:sz w:val="42"/>
          <w:szCs w:val="42"/>
          <w:rtl/>
          <w:lang w:val="en-GB"/>
        </w:rPr>
        <w:t xml:space="preserve"> الذى لم يزر البلاد العربية قط، وقد فهم هذه الكلمات الغامضة في القرآن الكريم ولم يوجد لا من الصحابة ولا التابعون ولا غيرهم من علماء المسلمين من فهم ما يظن أنه فهمها!!!(21). </w:t>
      </w:r>
    </w:p>
    <w:p w:rsidR="003C1415" w:rsidRDefault="003C1415" w:rsidP="003C1415">
      <w:pPr>
        <w:pStyle w:val="ListParagraph"/>
        <w:bidi/>
        <w:rPr>
          <w:rFonts w:ascii="Traditional Arabic" w:hAnsi="Traditional Arabic" w:cs="Traditional Arabic"/>
          <w:sz w:val="42"/>
          <w:szCs w:val="42"/>
          <w:rtl/>
          <w:lang w:val="en-GB"/>
        </w:rPr>
      </w:pPr>
      <w:r>
        <w:rPr>
          <w:rFonts w:ascii="Traditional Arabic" w:hAnsi="Traditional Arabic" w:cs="Traditional Arabic" w:hint="cs"/>
          <w:sz w:val="42"/>
          <w:szCs w:val="42"/>
          <w:rtl/>
          <w:lang w:val="en-GB"/>
        </w:rPr>
        <w:t xml:space="preserve">وقد حاول إدخال الشبهات والمزاعم الكثيرة، منها أن اللغة العربية لم تكن مكتوبة زمن النبى صلى الله عليه وسلم. وأن اللغة السريانية كانت هى لغة العرب المكتوبة. وكذلك زعم أيضا أن </w:t>
      </w:r>
      <w:r>
        <w:rPr>
          <w:rFonts w:ascii="Traditional Arabic" w:hAnsi="Traditional Arabic" w:cs="Traditional Arabic"/>
          <w:sz w:val="42"/>
          <w:szCs w:val="42"/>
          <w:lang w:val="en-GB"/>
        </w:rPr>
        <w:t xml:space="preserve"> 70%</w:t>
      </w:r>
      <w:r>
        <w:rPr>
          <w:rFonts w:ascii="Traditional Arabic" w:hAnsi="Traditional Arabic" w:cs="Traditional Arabic" w:hint="cs"/>
          <w:sz w:val="42"/>
          <w:szCs w:val="42"/>
          <w:rtl/>
          <w:lang w:val="en-GB"/>
        </w:rPr>
        <w:t xml:space="preserve">من القرآن كتب بالسيريانية، وكذلك من زعمه أن اللغة السريانية هى لغة العرب المكتوبة حين نزول القرآن الكريم. </w:t>
      </w:r>
    </w:p>
    <w:p w:rsidR="003C1415" w:rsidRDefault="003C1415" w:rsidP="003C1415">
      <w:pPr>
        <w:pStyle w:val="ListParagraph"/>
        <w:bidi/>
        <w:rPr>
          <w:rFonts w:ascii="Traditional Arabic" w:hAnsi="Traditional Arabic" w:cs="Traditional Arabic"/>
          <w:sz w:val="42"/>
          <w:szCs w:val="42"/>
          <w:rtl/>
          <w:lang w:val="en-GB"/>
        </w:rPr>
      </w:pPr>
      <w:r>
        <w:rPr>
          <w:rFonts w:ascii="Traditional Arabic" w:hAnsi="Traditional Arabic" w:cs="Traditional Arabic" w:hint="cs"/>
          <w:sz w:val="42"/>
          <w:szCs w:val="42"/>
          <w:rtl/>
          <w:lang w:val="en-GB"/>
        </w:rPr>
        <w:t xml:space="preserve">هذا جزء من الشبهات التى تجرّع بها المستشرق الألمانى، وهذا يخالف تماما الآيات القرآنية الواضحة التى تثبت بأن القرآن الكريم نزل باللغة العربية، وقد سبقت بعض الأدلة التى تردّ على هذه المزاعم. </w:t>
      </w:r>
    </w:p>
    <w:p w:rsidR="003C1415" w:rsidRDefault="003C1415" w:rsidP="003C1415">
      <w:pPr>
        <w:pStyle w:val="ListParagraph"/>
        <w:bidi/>
        <w:ind w:firstLine="720"/>
        <w:rPr>
          <w:rFonts w:ascii="Traditional Arabic" w:hAnsi="Traditional Arabic" w:cs="Traditional Arabic"/>
          <w:sz w:val="42"/>
          <w:szCs w:val="42"/>
          <w:rtl/>
          <w:lang w:val="en-GB"/>
        </w:rPr>
      </w:pPr>
      <w:r>
        <w:rPr>
          <w:rFonts w:ascii="Traditional Arabic" w:hAnsi="Traditional Arabic" w:cs="Traditional Arabic" w:hint="cs"/>
          <w:sz w:val="42"/>
          <w:szCs w:val="42"/>
          <w:rtl/>
          <w:lang w:val="en-GB"/>
        </w:rPr>
        <w:t xml:space="preserve">إضافة إلى ذلك </w:t>
      </w:r>
      <w:r>
        <w:rPr>
          <w:rFonts w:ascii="Traditional Arabic" w:hAnsi="Traditional Arabic" w:cs="Traditional Arabic"/>
          <w:sz w:val="42"/>
          <w:szCs w:val="42"/>
          <w:rtl/>
          <w:lang w:val="en-GB"/>
        </w:rPr>
        <w:t>–</w:t>
      </w:r>
      <w:r>
        <w:rPr>
          <w:rFonts w:ascii="Traditional Arabic" w:hAnsi="Traditional Arabic" w:cs="Traditional Arabic" w:hint="cs"/>
          <w:sz w:val="42"/>
          <w:szCs w:val="42"/>
          <w:rtl/>
          <w:lang w:val="en-GB"/>
        </w:rPr>
        <w:t xml:space="preserve"> ولله الحمد </w:t>
      </w:r>
      <w:r>
        <w:rPr>
          <w:rFonts w:ascii="Traditional Arabic" w:hAnsi="Traditional Arabic" w:cs="Traditional Arabic"/>
          <w:sz w:val="42"/>
          <w:szCs w:val="42"/>
          <w:rtl/>
          <w:lang w:val="en-GB"/>
        </w:rPr>
        <w:t>–</w:t>
      </w:r>
      <w:r>
        <w:rPr>
          <w:rFonts w:ascii="Traditional Arabic" w:hAnsi="Traditional Arabic" w:cs="Traditional Arabic" w:hint="cs"/>
          <w:sz w:val="42"/>
          <w:szCs w:val="42"/>
          <w:rtl/>
          <w:lang w:val="en-GB"/>
        </w:rPr>
        <w:t xml:space="preserve"> وقد قام الباحث محمد أمين بالردّ المقنع على هذه الشبهات فى كتابه "الردّ على مزاعم المستشرق الألمانى حول لغة القرآن سرد للحقائق ودحض للأباطيل"، والكتاب كله ردٌ على هذا الألمانى(22). </w:t>
      </w:r>
    </w:p>
    <w:p w:rsidR="003C1415" w:rsidRDefault="003C1415" w:rsidP="003C1415">
      <w:pPr>
        <w:pStyle w:val="ListParagraph"/>
        <w:numPr>
          <w:ilvl w:val="0"/>
          <w:numId w:val="4"/>
        </w:numPr>
        <w:bidi/>
        <w:rPr>
          <w:rFonts w:ascii="Traditional Arabic" w:hAnsi="Traditional Arabic" w:cs="Traditional Arabic"/>
          <w:sz w:val="42"/>
          <w:szCs w:val="42"/>
        </w:rPr>
      </w:pPr>
      <w:r>
        <w:rPr>
          <w:rFonts w:ascii="Traditional Arabic" w:hAnsi="Traditional Arabic" w:cs="Traditional Arabic" w:hint="cs"/>
          <w:sz w:val="42"/>
          <w:szCs w:val="42"/>
          <w:rtl/>
        </w:rPr>
        <w:lastRenderedPageBreak/>
        <w:t xml:space="preserve">جاء أحمد أمين فى كتابه "فجر الإسلام" الذى قال بنفسه أن الكتاب "بحث عن الحياة العقلية فى صدر الإسلام إلى آخر الدولة الأموية" </w:t>
      </w:r>
      <w:r>
        <w:rPr>
          <w:rFonts w:ascii="Traditional Arabic" w:hAnsi="Traditional Arabic" w:cs="Traditional Arabic"/>
          <w:sz w:val="42"/>
          <w:szCs w:val="42"/>
          <w:rtl/>
        </w:rPr>
        <w:t>–</w:t>
      </w:r>
      <w:r>
        <w:rPr>
          <w:rFonts w:ascii="Traditional Arabic" w:hAnsi="Traditional Arabic" w:cs="Traditional Arabic" w:hint="cs"/>
          <w:sz w:val="42"/>
          <w:szCs w:val="42"/>
          <w:rtl/>
        </w:rPr>
        <w:t xml:space="preserve"> الطبعة الحادية عشرة، مكتبة النهضة المصرية. </w:t>
      </w:r>
    </w:p>
    <w:p w:rsidR="003C1415" w:rsidRDefault="003C1415" w:rsidP="003C1415">
      <w:pPr>
        <w:pStyle w:val="ListParagraph"/>
        <w:bidi/>
        <w:ind w:firstLine="720"/>
        <w:rPr>
          <w:rFonts w:ascii="Traditional Arabic" w:hAnsi="Traditional Arabic" w:cs="Traditional Arabic"/>
          <w:sz w:val="42"/>
          <w:szCs w:val="42"/>
          <w:rtl/>
        </w:rPr>
      </w:pPr>
      <w:r>
        <w:rPr>
          <w:rFonts w:ascii="Traditional Arabic" w:hAnsi="Traditional Arabic" w:cs="Traditional Arabic" w:hint="cs"/>
          <w:sz w:val="42"/>
          <w:szCs w:val="42"/>
          <w:rtl/>
        </w:rPr>
        <w:t xml:space="preserve">ويبدو أن الكاتب ناقش قضايا أدبية </w:t>
      </w:r>
      <w:r>
        <w:rPr>
          <w:rFonts w:ascii="Traditional Arabic" w:hAnsi="Traditional Arabic" w:cs="Traditional Arabic"/>
          <w:sz w:val="42"/>
          <w:szCs w:val="42"/>
          <w:rtl/>
        </w:rPr>
        <w:t>–</w:t>
      </w:r>
      <w:r>
        <w:rPr>
          <w:rFonts w:ascii="Traditional Arabic" w:hAnsi="Traditional Arabic" w:cs="Traditional Arabic" w:hint="cs"/>
          <w:sz w:val="42"/>
          <w:szCs w:val="42"/>
          <w:rtl/>
        </w:rPr>
        <w:t xml:space="preserve"> حسب فصول الكتاب- من الجاهلية إلى آخر الدولة الأموية باسلوب فلسفي، وذكر فيها من القضايا اللغوية وعلاقة اللغة بالقرآن الكريم، ومما يعتبر أنه شبهة عن لغة القرآن قوله "إنّ كثيرا من الألفاظ العربية خلق فى العصر الإسلامى"(23). نعم: إذا أراد بهذ القول قياس الألفاظ. وهذا لا ينبغىي أن بطلق عليه بلفظ (الخلق) أما قوله "خلق في العصر الإسلامي" بوهم كأن العربية لم تكمل إلا في هذا العصر؛ مع أنه قال فى نفس الصفحة في معرض البيان على مرانة اللغة العربية في الجاهلية، وهذا الباقي يدلنا على غنى معجم اللغة العربية فى الجاهلية"(24). هذا القول وغيره يدلّ على أنه اعترف بوجود اللغة العربية المنظمة كاملة القواعد والعبارات وفي هذا إن قوله "خلق في العصر الإسلامن" فيه نظر.</w:t>
      </w:r>
    </w:p>
    <w:p w:rsidR="003C1415" w:rsidRDefault="003C1415" w:rsidP="003C1415">
      <w:pPr>
        <w:pStyle w:val="ListParagraph"/>
        <w:bidi/>
        <w:ind w:firstLine="720"/>
        <w:rPr>
          <w:rFonts w:ascii="Traditional Arabic" w:hAnsi="Traditional Arabic" w:cs="Traditional Arabic"/>
          <w:sz w:val="42"/>
          <w:szCs w:val="42"/>
          <w:rtl/>
        </w:rPr>
      </w:pPr>
      <w:r>
        <w:rPr>
          <w:rFonts w:ascii="Traditional Arabic" w:hAnsi="Traditional Arabic" w:cs="Traditional Arabic" w:hint="cs"/>
          <w:sz w:val="42"/>
          <w:szCs w:val="42"/>
          <w:rtl/>
        </w:rPr>
        <w:t xml:space="preserve">وقال فى معرض البيان عن نزول القرآن باللغة العربية، بعد أن أثبت بنفسه أنه "قد نزل </w:t>
      </w:r>
      <w:r>
        <w:rPr>
          <w:rFonts w:ascii="Traditional Arabic" w:hAnsi="Traditional Arabic" w:cs="Traditional Arabic"/>
          <w:sz w:val="42"/>
          <w:szCs w:val="42"/>
          <w:rtl/>
        </w:rPr>
        <w:t>–</w:t>
      </w:r>
      <w:r>
        <w:rPr>
          <w:rFonts w:ascii="Traditional Arabic" w:hAnsi="Traditional Arabic" w:cs="Traditional Arabic" w:hint="cs"/>
          <w:sz w:val="42"/>
          <w:szCs w:val="42"/>
          <w:rtl/>
        </w:rPr>
        <w:t xml:space="preserve"> القرآن </w:t>
      </w:r>
      <w:r>
        <w:rPr>
          <w:rFonts w:ascii="Traditional Arabic" w:hAnsi="Traditional Arabic" w:cs="Traditional Arabic"/>
          <w:sz w:val="42"/>
          <w:szCs w:val="42"/>
          <w:rtl/>
        </w:rPr>
        <w:t>–</w:t>
      </w:r>
      <w:r>
        <w:rPr>
          <w:rFonts w:ascii="Traditional Arabic" w:hAnsi="Traditional Arabic" w:cs="Traditional Arabic" w:hint="cs"/>
          <w:sz w:val="42"/>
          <w:szCs w:val="42"/>
          <w:rtl/>
        </w:rPr>
        <w:t xml:space="preserve"> بلغة العرب وفهمه العرب وقت نزوله"(25)، ثم كلاما يناقض هذا وهو "ولكن ألفاظه وتعبيراته لا تمثل لغة الجاهليين بأكملها، لأن القرآن استعمل الفاظا لم يكن يستعملها الجاهليون، وخصّص ألفاظا لمعان لم يكن يخصصها الجاهليون، واستعمل استعارات ومجازات خارجة عن الدائرة التى كان يستعملها الجاهليون، وله أسلوب أخّاذ كان بعيدًا عن أسلوب الجاهليين"(26). </w:t>
      </w:r>
    </w:p>
    <w:p w:rsidR="003C1415" w:rsidRDefault="003C1415" w:rsidP="003C1415">
      <w:pPr>
        <w:pStyle w:val="ListParagraph"/>
        <w:bidi/>
        <w:ind w:firstLine="720"/>
        <w:rPr>
          <w:rFonts w:ascii="Traditional Arabic" w:hAnsi="Traditional Arabic" w:cs="Traditional Arabic"/>
          <w:sz w:val="42"/>
          <w:szCs w:val="42"/>
          <w:rtl/>
        </w:rPr>
      </w:pPr>
      <w:r>
        <w:rPr>
          <w:rFonts w:ascii="Traditional Arabic" w:hAnsi="Traditional Arabic" w:cs="Traditional Arabic" w:hint="cs"/>
          <w:sz w:val="42"/>
          <w:szCs w:val="42"/>
          <w:rtl/>
        </w:rPr>
        <w:lastRenderedPageBreak/>
        <w:t xml:space="preserve">هذه الأقوال لها خطرها على القرآن الكريم، وبهذا كأن الكاتب أخرج القرآن عن دائرة نزوله باللغة العربية المعروفة في جزيرة العرب، ألا يرى أن استعمال القرآن الكريم بعض الألفاظ تعتبر أنها اصطلاح لأن جميع الألفاظ في القرآن الكريم لم تخرج عن الألفاظ الواجدة في الجاهلية، أو يعتبر أنه تطوّر دلالي للغة العربية الذى وجدته بنزول القرآن الكريم. </w:t>
      </w:r>
    </w:p>
    <w:p w:rsidR="003C1415" w:rsidRDefault="003C1415" w:rsidP="003C1415">
      <w:pPr>
        <w:pStyle w:val="ListParagraph"/>
        <w:bidi/>
        <w:ind w:firstLine="720"/>
        <w:rPr>
          <w:rFonts w:ascii="Traditional Arabic" w:hAnsi="Traditional Arabic" w:cs="Traditional Arabic"/>
          <w:sz w:val="42"/>
          <w:szCs w:val="42"/>
          <w:rtl/>
        </w:rPr>
      </w:pPr>
      <w:r>
        <w:rPr>
          <w:rFonts w:ascii="Traditional Arabic" w:hAnsi="Traditional Arabic" w:cs="Traditional Arabic" w:hint="cs"/>
          <w:sz w:val="42"/>
          <w:szCs w:val="42"/>
          <w:rtl/>
        </w:rPr>
        <w:t xml:space="preserve">وقد أثبت العلماء على أنه لماجاء القرآن الكريم، الذى أعجز العرب عن معارضته والحال لم يخرج عن سنن كلامهم ألفاظ وحروفا وتراكيب وأسلوبا، جاء مع تغاير بالنسبة لأسلوبهم وتميز بخاصية الخطاب في تجديد المعاني والاصطلاحات(27). </w:t>
      </w:r>
    </w:p>
    <w:p w:rsidR="003C1415" w:rsidRDefault="003C1415" w:rsidP="003C1415">
      <w:pPr>
        <w:pStyle w:val="ListParagraph"/>
        <w:bidi/>
        <w:ind w:firstLine="720"/>
        <w:rPr>
          <w:rFonts w:ascii="Traditional Arabic" w:hAnsi="Traditional Arabic" w:cs="Traditional Arabic" w:hint="cs"/>
          <w:sz w:val="42"/>
          <w:szCs w:val="42"/>
          <w:rtl/>
        </w:rPr>
      </w:pPr>
      <w:r>
        <w:rPr>
          <w:rFonts w:ascii="Traditional Arabic" w:hAnsi="Traditional Arabic" w:cs="Traditional Arabic" w:hint="cs"/>
          <w:sz w:val="42"/>
          <w:szCs w:val="42"/>
          <w:rtl/>
        </w:rPr>
        <w:t xml:space="preserve">ويقولون أيضا، إنه ورد في الشارع ألفاظ عربية مستعملة في معان أكثر مما وضعت لها. كلفظ الصلاة إنها موضوعة في أصل اللغة للدعاء، ثم أريد بها شرعا مجموعة الأقوال والأفعال المعلومة، وكلفظ الزكاة، فإنّ معناها اللغوى النماء، ثم أريد بها شرعا قدرا معين من المال يعطى لمن أمر الله بإعطائه إياه(28) وكانت المعانى الثانية لتلك الألفاظ لها علاقة ورابطة قوية للألفاظ الأصلية التي تشكل المعاني اللغوية الأصلية. التى تشكل المعانى اللغوية الأصليه. </w:t>
      </w:r>
    </w:p>
    <w:p w:rsidR="003C1415" w:rsidRDefault="003C1415" w:rsidP="003C1415">
      <w:pPr>
        <w:pStyle w:val="ListParagraph"/>
        <w:bidi/>
        <w:ind w:firstLine="720"/>
        <w:rPr>
          <w:rFonts w:ascii="Traditional Arabic" w:hAnsi="Traditional Arabic" w:cs="Traditional Arabic"/>
          <w:sz w:val="42"/>
          <w:szCs w:val="42"/>
          <w:rtl/>
        </w:rPr>
      </w:pPr>
      <w:r>
        <w:rPr>
          <w:rFonts w:ascii="Traditional Arabic" w:hAnsi="Traditional Arabic" w:cs="Traditional Arabic" w:hint="cs"/>
          <w:sz w:val="42"/>
          <w:szCs w:val="42"/>
          <w:rtl/>
        </w:rPr>
        <w:t xml:space="preserve">إنّ قضية الاصطلاح اللغوى أو التطوّر الدلالي، الذى وجده القرآن الكريم أمامه وظهر في تعابيره لا يخرجه عن كونه قرآنا عربيا. </w:t>
      </w:r>
    </w:p>
    <w:p w:rsidR="003C1415" w:rsidRDefault="003C1415" w:rsidP="003C1415">
      <w:pPr>
        <w:pStyle w:val="ListParagraph"/>
        <w:bidi/>
        <w:rPr>
          <w:rFonts w:ascii="Traditional Arabic" w:hAnsi="Traditional Arabic" w:cs="Traditional Arabic"/>
          <w:sz w:val="42"/>
          <w:szCs w:val="42"/>
          <w:rtl/>
        </w:rPr>
      </w:pPr>
      <w:r>
        <w:rPr>
          <w:rFonts w:ascii="Traditional Arabic" w:hAnsi="Traditional Arabic" w:cs="Traditional Arabic" w:hint="cs"/>
          <w:sz w:val="42"/>
          <w:szCs w:val="42"/>
          <w:rtl/>
        </w:rPr>
        <w:t xml:space="preserve">ويعتبر كلما جاء به القرآن الكريم من تجديد للمعنى أنه تأثير القرآن الكريم على اللغة العربية من جانب المعنى، فالقرآن الكريم زاد للغة العربية ثراءها وتوطنها مع الوضع الجديد للشريعة الجديدة. </w:t>
      </w:r>
    </w:p>
    <w:p w:rsidR="003C1415" w:rsidRDefault="003C1415" w:rsidP="003C1415">
      <w:pPr>
        <w:pStyle w:val="ListParagraph"/>
        <w:bidi/>
        <w:ind w:firstLine="720"/>
        <w:rPr>
          <w:rFonts w:ascii="Traditional Arabic" w:hAnsi="Traditional Arabic" w:cs="Traditional Arabic"/>
          <w:sz w:val="42"/>
          <w:szCs w:val="42"/>
          <w:rtl/>
        </w:rPr>
      </w:pPr>
      <w:r>
        <w:rPr>
          <w:rFonts w:ascii="Traditional Arabic" w:hAnsi="Traditional Arabic" w:cs="Traditional Arabic" w:hint="cs"/>
          <w:sz w:val="42"/>
          <w:szCs w:val="42"/>
          <w:rtl/>
        </w:rPr>
        <w:lastRenderedPageBreak/>
        <w:t xml:space="preserve">وقد سبق أن اللغة العربية منطوقة ومكتوبة منذ الجاهلية، وللأصوليين اصطلاحات واضحة لدراسة ما جاء فى القرآن الكريم والأحاديث النبوية من الدلالات الزائدة على دلالات اللغة الأصلية أو الدلالات السياقية. </w:t>
      </w:r>
    </w:p>
    <w:p w:rsidR="003C1415" w:rsidRDefault="003C1415" w:rsidP="003C1415">
      <w:pPr>
        <w:pStyle w:val="ListParagraph"/>
        <w:bidi/>
        <w:ind w:firstLine="720"/>
        <w:rPr>
          <w:rFonts w:ascii="Traditional Arabic" w:hAnsi="Traditional Arabic" w:cs="Traditional Arabic"/>
          <w:sz w:val="42"/>
          <w:szCs w:val="42"/>
          <w:rtl/>
        </w:rPr>
      </w:pPr>
      <w:r>
        <w:rPr>
          <w:rFonts w:ascii="Traditional Arabic" w:hAnsi="Traditional Arabic" w:cs="Traditional Arabic" w:hint="cs"/>
          <w:sz w:val="42"/>
          <w:szCs w:val="42"/>
          <w:rtl/>
        </w:rPr>
        <w:t xml:space="preserve">وهذا يبطل هذه الشبهات بأن لغة القرآن الكريم تخالف اللغة العربية المعروفة في الجاهلية، أو أن اللغة العربية خلقت فى العصر الإسلامى. </w:t>
      </w:r>
    </w:p>
    <w:p w:rsidR="003C1415" w:rsidRDefault="003C1415" w:rsidP="003C1415">
      <w:pPr>
        <w:pStyle w:val="ListParagraph"/>
        <w:bidi/>
        <w:rPr>
          <w:rFonts w:ascii="Traditional Arabic" w:hAnsi="Traditional Arabic" w:cs="Traditional Arabic"/>
          <w:sz w:val="42"/>
          <w:szCs w:val="42"/>
          <w:rtl/>
        </w:rPr>
      </w:pPr>
      <w:r>
        <w:rPr>
          <w:rFonts w:ascii="Traditional Arabic" w:hAnsi="Traditional Arabic" w:cs="Traditional Arabic" w:hint="cs"/>
          <w:b/>
          <w:bCs/>
          <w:sz w:val="42"/>
          <w:szCs w:val="42"/>
          <w:rtl/>
        </w:rPr>
        <w:t xml:space="preserve">الخاتمة: </w:t>
      </w:r>
    </w:p>
    <w:p w:rsidR="003C1415" w:rsidRDefault="003C1415" w:rsidP="003C1415">
      <w:pPr>
        <w:pStyle w:val="ListParagraph"/>
        <w:bidi/>
        <w:ind w:firstLine="720"/>
        <w:rPr>
          <w:rFonts w:ascii="Traditional Arabic" w:hAnsi="Traditional Arabic" w:cs="Traditional Arabic" w:hint="cs"/>
          <w:sz w:val="42"/>
          <w:szCs w:val="42"/>
          <w:rtl/>
        </w:rPr>
      </w:pPr>
      <w:r>
        <w:rPr>
          <w:rFonts w:ascii="Traditional Arabic" w:hAnsi="Traditional Arabic" w:cs="Traditional Arabic" w:hint="cs"/>
          <w:sz w:val="42"/>
          <w:szCs w:val="42"/>
          <w:rtl/>
        </w:rPr>
        <w:t>إن مما يدخل الشكوك في الدين شبهات من بعض الباحثين، على الحقائق العلمية المعروف بالضرورة، وقد تكون الشبهات لهدف الهدم النهائي للدين أو الحقيقة، وقد تكون من باب الأخطاء الفكرية أو التأثير بالأفكار الزائفة.</w:t>
      </w:r>
    </w:p>
    <w:p w:rsidR="003C1415" w:rsidRDefault="003C1415" w:rsidP="003C1415">
      <w:pPr>
        <w:pStyle w:val="ListParagraph"/>
        <w:bidi/>
        <w:ind w:firstLine="720"/>
        <w:rPr>
          <w:rFonts w:ascii="Traditional Arabic" w:hAnsi="Traditional Arabic" w:cs="Traditional Arabic"/>
          <w:sz w:val="42"/>
          <w:szCs w:val="42"/>
          <w:rtl/>
        </w:rPr>
      </w:pPr>
      <w:r>
        <w:rPr>
          <w:rFonts w:ascii="Traditional Arabic" w:hAnsi="Traditional Arabic" w:cs="Traditional Arabic" w:hint="cs"/>
          <w:sz w:val="42"/>
          <w:szCs w:val="42"/>
          <w:rtl/>
        </w:rPr>
        <w:t xml:space="preserve"> بناء على فإن هذا المقال حاول إظهار بعض الشبهات على لغة القرآن الكريم والرد عليها قد الإمكان. وقد بدأ المقال بتقديم صورة واضحة عن اللغة العربية قبل نزول القرآن الكريم، ثم ناقش قضية اللغة العربية والقرآن الكريم، وبالتالي قدم بعض الأمثلة على بعض الشبهات التى يخشى الباحث أن تمس القرآن الكريم وكرامته، وأخيرا حاول الردّ على تلكم الشبهات. </w:t>
      </w:r>
    </w:p>
    <w:p w:rsidR="003C1415" w:rsidRDefault="003C1415" w:rsidP="003C1415">
      <w:pPr>
        <w:pStyle w:val="ListParagraph"/>
        <w:bidi/>
        <w:ind w:firstLine="720"/>
        <w:rPr>
          <w:rFonts w:ascii="Traditional Arabic" w:hAnsi="Traditional Arabic" w:cs="Traditional Arabic"/>
          <w:sz w:val="42"/>
          <w:szCs w:val="42"/>
          <w:rtl/>
        </w:rPr>
      </w:pPr>
      <w:r>
        <w:rPr>
          <w:rFonts w:ascii="Traditional Arabic" w:hAnsi="Traditional Arabic" w:cs="Traditional Arabic" w:hint="cs"/>
          <w:sz w:val="42"/>
          <w:szCs w:val="42"/>
          <w:rtl/>
        </w:rPr>
        <w:t xml:space="preserve">هذا فيض من فيض ولا يدعي الباحث الاستقصاء على هذا الموضوع بل إنه عبارة عن لمحة، وأخيرا يطلب لمن رآى ما يحتاج الى التنبيه أن ينبهه بطريقة  مناسبة وبالله التوفيق. </w:t>
      </w:r>
    </w:p>
    <w:p w:rsidR="003C1415" w:rsidRDefault="003C1415" w:rsidP="003C1415">
      <w:pPr>
        <w:pStyle w:val="ListParagraph"/>
        <w:bidi/>
        <w:jc w:val="center"/>
        <w:rPr>
          <w:rFonts w:ascii="Traditional Arabic" w:hAnsi="Traditional Arabic" w:cs="Traditional Arabic"/>
          <w:b/>
          <w:bCs/>
          <w:sz w:val="42"/>
          <w:szCs w:val="42"/>
        </w:rPr>
      </w:pPr>
    </w:p>
    <w:p w:rsidR="003C1415" w:rsidRDefault="003C1415" w:rsidP="003C1415">
      <w:pPr>
        <w:pStyle w:val="ListParagraph"/>
        <w:bidi/>
        <w:jc w:val="center"/>
        <w:rPr>
          <w:rFonts w:ascii="Traditional Arabic" w:hAnsi="Traditional Arabic" w:cs="Traditional Arabic"/>
          <w:b/>
          <w:bCs/>
          <w:sz w:val="42"/>
          <w:szCs w:val="42"/>
        </w:rPr>
      </w:pPr>
    </w:p>
    <w:p w:rsidR="003C1415" w:rsidRDefault="003C1415" w:rsidP="003C1415">
      <w:pPr>
        <w:pStyle w:val="ListParagraph"/>
        <w:bidi/>
        <w:jc w:val="center"/>
        <w:rPr>
          <w:rFonts w:ascii="Traditional Arabic" w:hAnsi="Traditional Arabic" w:cs="Traditional Arabic"/>
          <w:b/>
          <w:bCs/>
          <w:sz w:val="42"/>
          <w:szCs w:val="42"/>
        </w:rPr>
      </w:pPr>
    </w:p>
    <w:p w:rsidR="003C1415" w:rsidRDefault="003C1415" w:rsidP="003C1415">
      <w:pPr>
        <w:pStyle w:val="ListParagraph"/>
        <w:bidi/>
        <w:jc w:val="center"/>
        <w:rPr>
          <w:rFonts w:ascii="Traditional Arabic" w:hAnsi="Traditional Arabic" w:cs="Traditional Arabic"/>
          <w:b/>
          <w:bCs/>
          <w:sz w:val="42"/>
          <w:szCs w:val="42"/>
          <w:rtl/>
        </w:rPr>
      </w:pPr>
      <w:r>
        <w:rPr>
          <w:rFonts w:ascii="Traditional Arabic" w:hAnsi="Traditional Arabic" w:cs="Traditional Arabic" w:hint="cs"/>
          <w:b/>
          <w:bCs/>
          <w:sz w:val="42"/>
          <w:szCs w:val="42"/>
          <w:rtl/>
        </w:rPr>
        <w:lastRenderedPageBreak/>
        <w:t xml:space="preserve">المراجع والتعليقات: </w:t>
      </w:r>
    </w:p>
    <w:p w:rsidR="003C1415" w:rsidRDefault="003C1415" w:rsidP="003C1415">
      <w:pPr>
        <w:pStyle w:val="ListParagraph"/>
        <w:numPr>
          <w:ilvl w:val="0"/>
          <w:numId w:val="5"/>
        </w:numPr>
        <w:bidi/>
        <w:rPr>
          <w:rFonts w:ascii="Traditional Arabic" w:hAnsi="Traditional Arabic" w:cs="Traditional Arabic"/>
          <w:sz w:val="42"/>
          <w:szCs w:val="42"/>
        </w:rPr>
      </w:pPr>
      <w:r>
        <w:rPr>
          <w:rFonts w:ascii="Traditional Arabic" w:hAnsi="Traditional Arabic" w:cs="Traditional Arabic" w:hint="cs"/>
          <w:sz w:val="42"/>
          <w:szCs w:val="42"/>
          <w:rtl/>
        </w:rPr>
        <w:t xml:space="preserve">أنظر: أحمد عبد الغفور عطّار (1956) مقدمة الصحاح، ط/1، دار العلم الملايين بيروت، ص2، ثم انظر الشيخ الخصرى أصول الفقه، ط/ دار الفكر، ص13. </w:t>
      </w:r>
    </w:p>
    <w:p w:rsidR="003C1415" w:rsidRDefault="003C1415" w:rsidP="003C1415">
      <w:pPr>
        <w:pStyle w:val="ListParagraph"/>
        <w:numPr>
          <w:ilvl w:val="0"/>
          <w:numId w:val="5"/>
        </w:numPr>
        <w:bidi/>
        <w:rPr>
          <w:rFonts w:ascii="Traditional Arabic" w:hAnsi="Traditional Arabic" w:cs="Traditional Arabic"/>
          <w:sz w:val="42"/>
          <w:szCs w:val="42"/>
        </w:rPr>
      </w:pPr>
      <w:r>
        <w:rPr>
          <w:rFonts w:ascii="Traditional Arabic" w:hAnsi="Traditional Arabic" w:cs="Traditional Arabic" w:hint="cs"/>
          <w:sz w:val="42"/>
          <w:szCs w:val="42"/>
          <w:rtl/>
        </w:rPr>
        <w:t xml:space="preserve">أنظر: محمد أمين (د:ت) الرد على مزاعم المستشرق الألماني حول لغة القرآن، سرد للحقائق ودحض للأباطيل، ص:14. </w:t>
      </w:r>
    </w:p>
    <w:p w:rsidR="003C1415" w:rsidRDefault="003C1415" w:rsidP="003C1415">
      <w:pPr>
        <w:pStyle w:val="ListParagraph"/>
        <w:ind w:left="1080"/>
        <w:rPr>
          <w:rFonts w:ascii="Traditional Arabic" w:hAnsi="Traditional Arabic" w:cs="Traditional Arabic"/>
          <w:sz w:val="42"/>
          <w:szCs w:val="42"/>
        </w:rPr>
      </w:pPr>
      <w:hyperlink r:id="rId6" w:history="1">
        <w:r w:rsidRPr="002E4289">
          <w:rPr>
            <w:rStyle w:val="Hyperlink"/>
            <w:rFonts w:asciiTheme="majorBidi" w:hAnsiTheme="majorBidi" w:cstheme="majorBidi"/>
            <w:sz w:val="40"/>
            <w:szCs w:val="40"/>
            <w:u w:val="none"/>
          </w:rPr>
          <w:t>http://www.hurras.org/vb/shorthread.phpt=4298</w:t>
        </w:r>
      </w:hyperlink>
      <w:r w:rsidRPr="002E4289">
        <w:rPr>
          <w:rFonts w:asciiTheme="majorBidi" w:hAnsiTheme="majorBidi" w:cstheme="majorBidi"/>
          <w:sz w:val="40"/>
          <w:szCs w:val="40"/>
          <w:rtl/>
        </w:rPr>
        <w:t>4</w:t>
      </w:r>
      <w:r w:rsidRPr="002E4289">
        <w:rPr>
          <w:rFonts w:ascii="Traditional Arabic" w:hAnsi="Traditional Arabic" w:cs="Traditional Arabic"/>
          <w:sz w:val="42"/>
          <w:szCs w:val="42"/>
        </w:rPr>
        <w:t xml:space="preserve"> </w:t>
      </w:r>
      <w:r>
        <w:rPr>
          <w:rFonts w:ascii="Traditional Arabic" w:hAnsi="Traditional Arabic" w:cs="Traditional Arabic"/>
          <w:sz w:val="42"/>
          <w:szCs w:val="42"/>
        </w:rPr>
        <w:t>(web 21 – 03 – 2012)</w:t>
      </w:r>
    </w:p>
    <w:p w:rsidR="003C1415" w:rsidRDefault="003C1415" w:rsidP="003C1415">
      <w:pPr>
        <w:pStyle w:val="ListParagraph"/>
        <w:numPr>
          <w:ilvl w:val="0"/>
          <w:numId w:val="5"/>
        </w:numPr>
        <w:bidi/>
        <w:rPr>
          <w:rFonts w:ascii="Traditional Arabic" w:hAnsi="Traditional Arabic" w:cs="Traditional Arabic"/>
          <w:sz w:val="42"/>
          <w:szCs w:val="42"/>
        </w:rPr>
      </w:pPr>
      <w:r>
        <w:rPr>
          <w:rFonts w:ascii="Traditional Arabic" w:hAnsi="Traditional Arabic" w:cs="Traditional Arabic" w:hint="cs"/>
          <w:sz w:val="42"/>
          <w:szCs w:val="42"/>
          <w:rtl/>
        </w:rPr>
        <w:t xml:space="preserve">أنظر: أحمد عبد الغفور عطّار المرجع السابق، ص:13 </w:t>
      </w:r>
    </w:p>
    <w:p w:rsidR="003C1415" w:rsidRDefault="003C1415" w:rsidP="003C1415">
      <w:pPr>
        <w:pStyle w:val="ListParagraph"/>
        <w:numPr>
          <w:ilvl w:val="0"/>
          <w:numId w:val="5"/>
        </w:numPr>
        <w:bidi/>
        <w:rPr>
          <w:rFonts w:ascii="Traditional Arabic" w:hAnsi="Traditional Arabic" w:cs="Traditional Arabic"/>
          <w:sz w:val="42"/>
          <w:szCs w:val="42"/>
        </w:rPr>
      </w:pPr>
      <w:r>
        <w:rPr>
          <w:rFonts w:ascii="Traditional Arabic" w:hAnsi="Traditional Arabic" w:cs="Traditional Arabic" w:hint="cs"/>
          <w:sz w:val="42"/>
          <w:szCs w:val="42"/>
          <w:rtl/>
        </w:rPr>
        <w:t xml:space="preserve">أنظر: أحمد بن إبراهيم بن مصطفى الهاشمي (2003م) جواهر الأدب، ط/2، دار الكتب العلمية ج/1، ص:244- 245. </w:t>
      </w:r>
    </w:p>
    <w:p w:rsidR="003C1415" w:rsidRDefault="003C1415" w:rsidP="003C1415">
      <w:pPr>
        <w:pStyle w:val="ListParagraph"/>
        <w:numPr>
          <w:ilvl w:val="0"/>
          <w:numId w:val="5"/>
        </w:numPr>
        <w:bidi/>
        <w:rPr>
          <w:rFonts w:ascii="Traditional Arabic" w:hAnsi="Traditional Arabic" w:cs="Traditional Arabic"/>
          <w:sz w:val="42"/>
          <w:szCs w:val="42"/>
        </w:rPr>
      </w:pPr>
      <w:r>
        <w:rPr>
          <w:rFonts w:ascii="Traditional Arabic" w:hAnsi="Traditional Arabic" w:cs="Traditional Arabic" w:hint="cs"/>
          <w:sz w:val="42"/>
          <w:szCs w:val="42"/>
          <w:rtl/>
        </w:rPr>
        <w:t xml:space="preserve">أنظر: أحمد عبد الغفور عطّار المرجع السابق، ص:9. </w:t>
      </w:r>
    </w:p>
    <w:p w:rsidR="003C1415" w:rsidRDefault="003C1415" w:rsidP="003C1415">
      <w:pPr>
        <w:pStyle w:val="ListParagraph"/>
        <w:numPr>
          <w:ilvl w:val="0"/>
          <w:numId w:val="5"/>
        </w:numPr>
        <w:bidi/>
        <w:rPr>
          <w:rFonts w:ascii="Traditional Arabic" w:hAnsi="Traditional Arabic" w:cs="Traditional Arabic"/>
          <w:sz w:val="42"/>
          <w:szCs w:val="42"/>
        </w:rPr>
      </w:pPr>
      <w:r>
        <w:rPr>
          <w:rFonts w:ascii="Traditional Arabic" w:hAnsi="Traditional Arabic" w:cs="Traditional Arabic" w:hint="cs"/>
          <w:sz w:val="42"/>
          <w:szCs w:val="42"/>
          <w:rtl/>
        </w:rPr>
        <w:t xml:space="preserve">أنظر: محمد أمين المرجع السابق، ص:21. </w:t>
      </w:r>
    </w:p>
    <w:p w:rsidR="003C1415" w:rsidRDefault="003C1415" w:rsidP="003C1415">
      <w:pPr>
        <w:pStyle w:val="ListParagraph"/>
        <w:numPr>
          <w:ilvl w:val="0"/>
          <w:numId w:val="5"/>
        </w:numPr>
        <w:bidi/>
        <w:rPr>
          <w:rFonts w:ascii="Traditional Arabic" w:hAnsi="Traditional Arabic" w:cs="Traditional Arabic"/>
          <w:sz w:val="42"/>
          <w:szCs w:val="42"/>
        </w:rPr>
      </w:pPr>
      <w:r>
        <w:rPr>
          <w:rFonts w:ascii="Traditional Arabic" w:hAnsi="Traditional Arabic" w:cs="Traditional Arabic" w:hint="cs"/>
          <w:sz w:val="42"/>
          <w:szCs w:val="42"/>
          <w:rtl/>
        </w:rPr>
        <w:t xml:space="preserve">أنظر: المرجع نفسه، ص:24. </w:t>
      </w:r>
    </w:p>
    <w:p w:rsidR="003C1415" w:rsidRDefault="003C1415" w:rsidP="003C1415">
      <w:pPr>
        <w:pStyle w:val="ListParagraph"/>
        <w:numPr>
          <w:ilvl w:val="0"/>
          <w:numId w:val="5"/>
        </w:numPr>
        <w:bidi/>
        <w:rPr>
          <w:rFonts w:ascii="Traditional Arabic" w:hAnsi="Traditional Arabic" w:cs="Traditional Arabic"/>
          <w:sz w:val="42"/>
          <w:szCs w:val="42"/>
        </w:rPr>
      </w:pPr>
      <w:r>
        <w:rPr>
          <w:rFonts w:ascii="Traditional Arabic" w:hAnsi="Traditional Arabic" w:cs="Traditional Arabic" w:hint="cs"/>
          <w:sz w:val="42"/>
          <w:szCs w:val="42"/>
          <w:rtl/>
        </w:rPr>
        <w:t xml:space="preserve">أنظر: المرجع نفسه، ص:27. </w:t>
      </w:r>
    </w:p>
    <w:p w:rsidR="003C1415" w:rsidRDefault="003C1415" w:rsidP="003C1415">
      <w:pPr>
        <w:pStyle w:val="ListParagraph"/>
        <w:numPr>
          <w:ilvl w:val="0"/>
          <w:numId w:val="5"/>
        </w:numPr>
        <w:bidi/>
        <w:rPr>
          <w:rFonts w:ascii="Traditional Arabic" w:hAnsi="Traditional Arabic" w:cs="Traditional Arabic"/>
          <w:sz w:val="42"/>
          <w:szCs w:val="42"/>
        </w:rPr>
      </w:pPr>
      <w:r>
        <w:rPr>
          <w:rFonts w:ascii="Traditional Arabic" w:hAnsi="Traditional Arabic" w:cs="Traditional Arabic" w:hint="cs"/>
          <w:sz w:val="42"/>
          <w:szCs w:val="42"/>
          <w:rtl/>
        </w:rPr>
        <w:t xml:space="preserve">أنظر: الشيخ صفي الرحمن المبار كفوري (2009م)، الرحيق المختوم، ط/20، دار الوفاء، ص:112.  </w:t>
      </w:r>
    </w:p>
    <w:p w:rsidR="003C1415" w:rsidRDefault="003C1415" w:rsidP="003C1415">
      <w:pPr>
        <w:pStyle w:val="ListParagraph"/>
        <w:numPr>
          <w:ilvl w:val="0"/>
          <w:numId w:val="5"/>
        </w:numPr>
        <w:bidi/>
        <w:rPr>
          <w:rFonts w:ascii="Traditional Arabic" w:hAnsi="Traditional Arabic" w:cs="Traditional Arabic"/>
          <w:sz w:val="42"/>
          <w:szCs w:val="42"/>
        </w:rPr>
      </w:pPr>
      <w:r>
        <w:rPr>
          <w:rFonts w:ascii="Traditional Arabic" w:hAnsi="Traditional Arabic" w:cs="Traditional Arabic" w:hint="cs"/>
          <w:sz w:val="42"/>
          <w:szCs w:val="42"/>
          <w:rtl/>
        </w:rPr>
        <w:t xml:space="preserve">أنظر: أحمد حسن الزيات، (2009م) تاريخ الأدب العربي، ط/12، دار المعرفة، بيروت لبنان، ص:16-17 </w:t>
      </w:r>
    </w:p>
    <w:p w:rsidR="003C1415" w:rsidRDefault="003C1415" w:rsidP="003C1415">
      <w:pPr>
        <w:pStyle w:val="ListParagraph"/>
        <w:numPr>
          <w:ilvl w:val="0"/>
          <w:numId w:val="5"/>
        </w:numPr>
        <w:bidi/>
        <w:rPr>
          <w:rFonts w:ascii="Traditional Arabic" w:hAnsi="Traditional Arabic" w:cs="Traditional Arabic"/>
          <w:sz w:val="42"/>
          <w:szCs w:val="42"/>
        </w:rPr>
      </w:pPr>
      <w:r>
        <w:rPr>
          <w:rFonts w:ascii="Traditional Arabic" w:hAnsi="Traditional Arabic" w:cs="Traditional Arabic" w:hint="cs"/>
          <w:sz w:val="42"/>
          <w:szCs w:val="42"/>
          <w:rtl/>
        </w:rPr>
        <w:t xml:space="preserve">أنظر: أحمد الهاشمى: المصدر السابق، ج/1، ص:244. </w:t>
      </w:r>
    </w:p>
    <w:p w:rsidR="003C1415" w:rsidRDefault="003C1415" w:rsidP="003C1415">
      <w:pPr>
        <w:pStyle w:val="ListParagraph"/>
        <w:numPr>
          <w:ilvl w:val="0"/>
          <w:numId w:val="5"/>
        </w:numPr>
        <w:bidi/>
        <w:rPr>
          <w:rFonts w:ascii="Traditional Arabic" w:hAnsi="Traditional Arabic" w:cs="Traditional Arabic"/>
          <w:sz w:val="42"/>
          <w:szCs w:val="42"/>
        </w:rPr>
      </w:pPr>
      <w:r>
        <w:rPr>
          <w:rFonts w:ascii="Traditional Arabic" w:hAnsi="Traditional Arabic" w:cs="Traditional Arabic" w:hint="cs"/>
          <w:sz w:val="42"/>
          <w:szCs w:val="42"/>
          <w:rtl/>
        </w:rPr>
        <w:lastRenderedPageBreak/>
        <w:t xml:space="preserve">أنظر: أحمد عبدالغفور عطّار المرجع السابق ج/1، ص:13. </w:t>
      </w:r>
    </w:p>
    <w:p w:rsidR="003C1415" w:rsidRDefault="003C1415" w:rsidP="003C1415">
      <w:pPr>
        <w:pStyle w:val="ListParagraph"/>
        <w:numPr>
          <w:ilvl w:val="0"/>
          <w:numId w:val="5"/>
        </w:numPr>
        <w:bidi/>
        <w:rPr>
          <w:rFonts w:ascii="Traditional Arabic" w:hAnsi="Traditional Arabic" w:cs="Traditional Arabic"/>
          <w:sz w:val="42"/>
          <w:szCs w:val="42"/>
        </w:rPr>
      </w:pPr>
      <w:r>
        <w:rPr>
          <w:rFonts w:ascii="Traditional Arabic" w:hAnsi="Traditional Arabic" w:cs="Traditional Arabic" w:hint="cs"/>
          <w:sz w:val="42"/>
          <w:szCs w:val="42"/>
          <w:rtl/>
        </w:rPr>
        <w:t>أنظر: عبدالرحمن جلال الدين السيوطى (د:ت)، المزهر ،ط/ دار الفكر للطباعة والنشر والتوزيع.</w:t>
      </w:r>
    </w:p>
    <w:p w:rsidR="003C1415" w:rsidRDefault="003C1415" w:rsidP="003C1415">
      <w:pPr>
        <w:pStyle w:val="ListParagraph"/>
        <w:numPr>
          <w:ilvl w:val="0"/>
          <w:numId w:val="5"/>
        </w:numPr>
        <w:bidi/>
        <w:rPr>
          <w:rFonts w:ascii="Traditional Arabic" w:hAnsi="Traditional Arabic" w:cs="Traditional Arabic"/>
          <w:sz w:val="42"/>
          <w:szCs w:val="42"/>
        </w:rPr>
      </w:pPr>
      <w:r>
        <w:rPr>
          <w:rFonts w:ascii="Traditional Arabic" w:hAnsi="Traditional Arabic" w:cs="Traditional Arabic" w:hint="cs"/>
          <w:sz w:val="42"/>
          <w:szCs w:val="42"/>
          <w:rtl/>
        </w:rPr>
        <w:t xml:space="preserve">أنظر: أحمد أمين (1975م) فجر الإسلام، ط/11، مكتبة النهضة المصرية، ص:35. </w:t>
      </w:r>
    </w:p>
    <w:p w:rsidR="003C1415" w:rsidRDefault="003C1415" w:rsidP="003C1415">
      <w:pPr>
        <w:pStyle w:val="ListParagraph"/>
        <w:numPr>
          <w:ilvl w:val="0"/>
          <w:numId w:val="5"/>
        </w:numPr>
        <w:bidi/>
        <w:rPr>
          <w:rFonts w:ascii="Traditional Arabic" w:hAnsi="Traditional Arabic" w:cs="Traditional Arabic"/>
          <w:sz w:val="42"/>
          <w:szCs w:val="42"/>
        </w:rPr>
      </w:pPr>
      <w:r>
        <w:rPr>
          <w:rFonts w:ascii="Traditional Arabic" w:hAnsi="Traditional Arabic" w:cs="Traditional Arabic" w:hint="cs"/>
          <w:sz w:val="42"/>
          <w:szCs w:val="42"/>
          <w:rtl/>
        </w:rPr>
        <w:t xml:space="preserve">الشخ الخضرى، أصول الفقه، ط/  دار الفكر، ص:13. </w:t>
      </w:r>
    </w:p>
    <w:p w:rsidR="003C1415" w:rsidRDefault="003C1415" w:rsidP="003C1415">
      <w:pPr>
        <w:pStyle w:val="ListParagraph"/>
        <w:numPr>
          <w:ilvl w:val="0"/>
          <w:numId w:val="5"/>
        </w:numPr>
        <w:bidi/>
        <w:rPr>
          <w:rFonts w:ascii="Traditional Arabic" w:hAnsi="Traditional Arabic" w:cs="Traditional Arabic"/>
          <w:sz w:val="42"/>
          <w:szCs w:val="42"/>
        </w:rPr>
      </w:pPr>
      <w:r>
        <w:rPr>
          <w:rFonts w:ascii="Traditional Arabic" w:hAnsi="Traditional Arabic" w:cs="Traditional Arabic" w:hint="cs"/>
          <w:sz w:val="42"/>
          <w:szCs w:val="42"/>
          <w:rtl/>
        </w:rPr>
        <w:t xml:space="preserve">نفس المرجع، ص:110. </w:t>
      </w:r>
    </w:p>
    <w:p w:rsidR="003C1415" w:rsidRDefault="003C1415" w:rsidP="003C1415">
      <w:pPr>
        <w:pStyle w:val="ListParagraph"/>
        <w:numPr>
          <w:ilvl w:val="0"/>
          <w:numId w:val="5"/>
        </w:numPr>
        <w:bidi/>
        <w:rPr>
          <w:rFonts w:ascii="Traditional Arabic" w:hAnsi="Traditional Arabic" w:cs="Traditional Arabic"/>
          <w:sz w:val="42"/>
          <w:szCs w:val="42"/>
        </w:rPr>
      </w:pPr>
      <w:r>
        <w:rPr>
          <w:rFonts w:ascii="Traditional Arabic" w:hAnsi="Traditional Arabic" w:cs="Traditional Arabic" w:hint="cs"/>
          <w:sz w:val="42"/>
          <w:szCs w:val="42"/>
          <w:rtl/>
        </w:rPr>
        <w:t>أنظر:بدر الدين محمد بن بهادر بن عبد الله الزركشي،(2000م)، البحر المحيط، ط/1، دار الكتب العلمية، بيروت لبنان، ج:1ص:392.</w:t>
      </w:r>
    </w:p>
    <w:p w:rsidR="003C1415" w:rsidRDefault="003C1415" w:rsidP="003C1415">
      <w:pPr>
        <w:pStyle w:val="ListParagraph"/>
        <w:numPr>
          <w:ilvl w:val="0"/>
          <w:numId w:val="5"/>
        </w:numPr>
        <w:bidi/>
        <w:rPr>
          <w:rFonts w:ascii="Traditional Arabic" w:hAnsi="Traditional Arabic" w:cs="Traditional Arabic" w:hint="cs"/>
          <w:sz w:val="42"/>
          <w:szCs w:val="42"/>
        </w:rPr>
      </w:pPr>
      <w:r>
        <w:rPr>
          <w:rFonts w:ascii="Traditional Arabic" w:hAnsi="Traditional Arabic" w:cs="Traditional Arabic" w:hint="cs"/>
          <w:sz w:val="42"/>
          <w:szCs w:val="42"/>
          <w:rtl/>
        </w:rPr>
        <w:t>المرجع نفسه : ج:2، ص:129</w:t>
      </w:r>
    </w:p>
    <w:p w:rsidR="003C1415" w:rsidRDefault="003C1415" w:rsidP="003C1415">
      <w:pPr>
        <w:pStyle w:val="ListParagraph"/>
        <w:numPr>
          <w:ilvl w:val="0"/>
          <w:numId w:val="5"/>
        </w:numPr>
        <w:bidi/>
        <w:rPr>
          <w:rFonts w:ascii="Traditional Arabic" w:hAnsi="Traditional Arabic" w:cs="Traditional Arabic"/>
          <w:sz w:val="42"/>
          <w:szCs w:val="42"/>
        </w:rPr>
      </w:pPr>
      <w:r>
        <w:rPr>
          <w:rFonts w:ascii="Traditional Arabic" w:hAnsi="Traditional Arabic" w:cs="Traditional Arabic" w:hint="cs"/>
          <w:sz w:val="42"/>
          <w:szCs w:val="42"/>
          <w:rtl/>
        </w:rPr>
        <w:t xml:space="preserve">أحمد عبد الغفور عطار، المرجع السابق، ص:27 </w:t>
      </w:r>
    </w:p>
    <w:p w:rsidR="003C1415" w:rsidRDefault="003C1415" w:rsidP="003C1415">
      <w:pPr>
        <w:pStyle w:val="ListParagraph"/>
        <w:numPr>
          <w:ilvl w:val="0"/>
          <w:numId w:val="5"/>
        </w:numPr>
        <w:bidi/>
        <w:rPr>
          <w:rFonts w:ascii="Traditional Arabic" w:hAnsi="Traditional Arabic" w:cs="Traditional Arabic"/>
          <w:sz w:val="42"/>
          <w:szCs w:val="42"/>
        </w:rPr>
      </w:pPr>
      <w:r>
        <w:rPr>
          <w:rFonts w:ascii="Traditional Arabic" w:hAnsi="Traditional Arabic" w:cs="Traditional Arabic" w:hint="cs"/>
          <w:sz w:val="42"/>
          <w:szCs w:val="42"/>
          <w:rtl/>
        </w:rPr>
        <w:t xml:space="preserve">مناع قطان (2004م) مباحث في علوم القرآن، ط/14، مكتبة وهبة، القاهرة، ص:266. </w:t>
      </w:r>
    </w:p>
    <w:p w:rsidR="003C1415" w:rsidRDefault="003C1415" w:rsidP="003C1415">
      <w:pPr>
        <w:pStyle w:val="ListParagraph"/>
        <w:numPr>
          <w:ilvl w:val="0"/>
          <w:numId w:val="5"/>
        </w:numPr>
        <w:bidi/>
        <w:rPr>
          <w:rFonts w:ascii="Traditional Arabic" w:hAnsi="Traditional Arabic" w:cs="Traditional Arabic"/>
          <w:sz w:val="42"/>
          <w:szCs w:val="42"/>
        </w:rPr>
      </w:pPr>
      <w:r>
        <w:rPr>
          <w:rFonts w:ascii="Traditional Arabic" w:hAnsi="Traditional Arabic" w:cs="Traditional Arabic" w:hint="cs"/>
          <w:sz w:val="42"/>
          <w:szCs w:val="42"/>
          <w:rtl/>
        </w:rPr>
        <w:t xml:space="preserve">أنظر: محمد أمين المرجع السابق ص:5. </w:t>
      </w:r>
    </w:p>
    <w:p w:rsidR="003C1415" w:rsidRDefault="003C1415" w:rsidP="003C1415">
      <w:pPr>
        <w:pStyle w:val="ListParagraph"/>
        <w:numPr>
          <w:ilvl w:val="0"/>
          <w:numId w:val="5"/>
        </w:numPr>
        <w:bidi/>
        <w:rPr>
          <w:rFonts w:ascii="Traditional Arabic" w:hAnsi="Traditional Arabic" w:cs="Traditional Arabic"/>
          <w:sz w:val="42"/>
          <w:szCs w:val="42"/>
        </w:rPr>
      </w:pPr>
      <w:r>
        <w:rPr>
          <w:rFonts w:ascii="Traditional Arabic" w:hAnsi="Traditional Arabic" w:cs="Traditional Arabic" w:hint="cs"/>
          <w:sz w:val="42"/>
          <w:szCs w:val="42"/>
          <w:rtl/>
        </w:rPr>
        <w:t xml:space="preserve">راجع المرجع السابق وقد سبق عنوانه. </w:t>
      </w:r>
    </w:p>
    <w:p w:rsidR="003C1415" w:rsidRDefault="003C1415" w:rsidP="003C1415">
      <w:pPr>
        <w:pStyle w:val="ListParagraph"/>
        <w:numPr>
          <w:ilvl w:val="0"/>
          <w:numId w:val="5"/>
        </w:numPr>
        <w:bidi/>
        <w:rPr>
          <w:rFonts w:ascii="Traditional Arabic" w:hAnsi="Traditional Arabic" w:cs="Traditional Arabic"/>
          <w:sz w:val="42"/>
          <w:szCs w:val="42"/>
        </w:rPr>
      </w:pPr>
      <w:r>
        <w:rPr>
          <w:rFonts w:ascii="Traditional Arabic" w:hAnsi="Traditional Arabic" w:cs="Traditional Arabic" w:hint="cs"/>
          <w:sz w:val="42"/>
          <w:szCs w:val="42"/>
          <w:rtl/>
        </w:rPr>
        <w:t xml:space="preserve">أحمد أمين (1975م) فجر الإسلام، ط/11، مكتة النهضة المصرية، ص:54. </w:t>
      </w:r>
    </w:p>
    <w:p w:rsidR="003C1415" w:rsidRDefault="003C1415" w:rsidP="003C1415">
      <w:pPr>
        <w:pStyle w:val="ListParagraph"/>
        <w:numPr>
          <w:ilvl w:val="0"/>
          <w:numId w:val="5"/>
        </w:numPr>
        <w:bidi/>
        <w:rPr>
          <w:rFonts w:ascii="Traditional Arabic" w:hAnsi="Traditional Arabic" w:cs="Traditional Arabic"/>
          <w:sz w:val="42"/>
          <w:szCs w:val="42"/>
        </w:rPr>
      </w:pPr>
      <w:r>
        <w:rPr>
          <w:rFonts w:ascii="Traditional Arabic" w:hAnsi="Traditional Arabic" w:cs="Traditional Arabic" w:hint="cs"/>
          <w:sz w:val="42"/>
          <w:szCs w:val="42"/>
          <w:rtl/>
        </w:rPr>
        <w:t xml:space="preserve">المرجع نفسه، ص:54. </w:t>
      </w:r>
    </w:p>
    <w:p w:rsidR="003C1415" w:rsidRDefault="003C1415" w:rsidP="003C1415">
      <w:pPr>
        <w:pStyle w:val="ListParagraph"/>
        <w:numPr>
          <w:ilvl w:val="0"/>
          <w:numId w:val="5"/>
        </w:numPr>
        <w:bidi/>
        <w:rPr>
          <w:rFonts w:ascii="Traditional Arabic" w:hAnsi="Traditional Arabic" w:cs="Traditional Arabic"/>
          <w:sz w:val="42"/>
          <w:szCs w:val="42"/>
        </w:rPr>
      </w:pPr>
      <w:r>
        <w:rPr>
          <w:rFonts w:ascii="Traditional Arabic" w:hAnsi="Traditional Arabic" w:cs="Traditional Arabic" w:hint="cs"/>
          <w:sz w:val="42"/>
          <w:szCs w:val="42"/>
          <w:rtl/>
        </w:rPr>
        <w:t xml:space="preserve">المرجع نفسه، ص:53. </w:t>
      </w:r>
    </w:p>
    <w:p w:rsidR="003C1415" w:rsidRDefault="003C1415" w:rsidP="003C1415">
      <w:pPr>
        <w:pStyle w:val="ListParagraph"/>
        <w:numPr>
          <w:ilvl w:val="0"/>
          <w:numId w:val="5"/>
        </w:numPr>
        <w:bidi/>
        <w:rPr>
          <w:rFonts w:ascii="Traditional Arabic" w:hAnsi="Traditional Arabic" w:cs="Traditional Arabic"/>
          <w:sz w:val="42"/>
          <w:szCs w:val="42"/>
        </w:rPr>
      </w:pPr>
      <w:r>
        <w:rPr>
          <w:rFonts w:ascii="Traditional Arabic" w:hAnsi="Traditional Arabic" w:cs="Traditional Arabic" w:hint="cs"/>
          <w:sz w:val="42"/>
          <w:szCs w:val="42"/>
          <w:rtl/>
        </w:rPr>
        <w:t xml:space="preserve">المرجع نفسه، ص:53. </w:t>
      </w:r>
    </w:p>
    <w:p w:rsidR="003C1415" w:rsidRDefault="003C1415" w:rsidP="003C1415">
      <w:pPr>
        <w:pStyle w:val="ListParagraph"/>
        <w:numPr>
          <w:ilvl w:val="0"/>
          <w:numId w:val="5"/>
        </w:numPr>
        <w:bidi/>
        <w:rPr>
          <w:rFonts w:ascii="Traditional Arabic" w:hAnsi="Traditional Arabic" w:cs="Traditional Arabic"/>
          <w:sz w:val="42"/>
          <w:szCs w:val="42"/>
        </w:rPr>
      </w:pPr>
      <w:r>
        <w:rPr>
          <w:rFonts w:ascii="Traditional Arabic" w:hAnsi="Traditional Arabic" w:cs="Traditional Arabic" w:hint="cs"/>
          <w:sz w:val="42"/>
          <w:szCs w:val="42"/>
          <w:rtl/>
        </w:rPr>
        <w:lastRenderedPageBreak/>
        <w:t xml:space="preserve">أنظر:مناع القطان، المرجع السابق، ص:266. </w:t>
      </w:r>
    </w:p>
    <w:p w:rsidR="003C1415" w:rsidRDefault="003C1415" w:rsidP="003C1415">
      <w:pPr>
        <w:pStyle w:val="ListParagraph"/>
        <w:numPr>
          <w:ilvl w:val="0"/>
          <w:numId w:val="5"/>
        </w:numPr>
        <w:bidi/>
        <w:rPr>
          <w:rFonts w:ascii="Traditional Arabic" w:hAnsi="Traditional Arabic" w:cs="Traditional Arabic"/>
          <w:sz w:val="42"/>
          <w:szCs w:val="42"/>
        </w:rPr>
      </w:pPr>
      <w:r>
        <w:rPr>
          <w:rFonts w:ascii="Traditional Arabic" w:hAnsi="Traditional Arabic" w:cs="Traditional Arabic" w:hint="cs"/>
          <w:sz w:val="42"/>
          <w:szCs w:val="42"/>
          <w:rtl/>
        </w:rPr>
        <w:t xml:space="preserve">الشيخ الخضرى، المرجع السابق، ص:111. </w:t>
      </w:r>
    </w:p>
    <w:p w:rsidR="003C1415" w:rsidRPr="00DE7E7A" w:rsidRDefault="003C1415" w:rsidP="003C1415">
      <w:pPr>
        <w:bidi/>
        <w:rPr>
          <w:rFonts w:ascii="Traditional Arabic" w:hAnsi="Traditional Arabic" w:cs="Traditional Arabic"/>
          <w:sz w:val="42"/>
          <w:szCs w:val="42"/>
          <w:rtl/>
        </w:rPr>
      </w:pPr>
    </w:p>
    <w:p w:rsidR="002C2208" w:rsidRDefault="002C2208"/>
    <w:sectPr w:rsidR="002C2208" w:rsidSect="00946ACB">
      <w:footerReference w:type="default" r:id="rId7"/>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Traditional Arabic">
    <w:panose1 w:val="02020603050405020304"/>
    <w:charset w:val="00"/>
    <w:family w:val="roman"/>
    <w:pitch w:val="variable"/>
    <w:sig w:usb0="00002003" w:usb1="80000000" w:usb2="00000008" w:usb3="00000000" w:csb0="00000041"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0690219"/>
      <w:docPartObj>
        <w:docPartGallery w:val="Page Numbers (Bottom of Page)"/>
        <w:docPartUnique/>
      </w:docPartObj>
    </w:sdtPr>
    <w:sdtEndPr>
      <w:rPr>
        <w:rtl/>
      </w:rPr>
    </w:sdtEndPr>
    <w:sdtContent>
      <w:p w:rsidR="00736EFB" w:rsidRDefault="00B36D17">
        <w:pPr>
          <w:pStyle w:val="Footer"/>
          <w:jc w:val="center"/>
        </w:pPr>
        <w:r>
          <w:pict>
            <v:shapetype id="_x0000_t110" coordsize="21600,21600" o:spt="110" path="m10800,l,10800,10800,21600,21600,10800xe">
              <v:stroke joinstyle="miter"/>
              <v:path gradientshapeok="t" o:connecttype="rect" textboxrect="5400,5400,16200,16200"/>
            </v:shapetype>
            <v:shape id="_x0000_s1025" type="#_x0000_t110" style="width:467.2pt;height:4.3pt;mso-width-percent:1000;mso-position-horizontal-relative:char;mso-position-vertical-relative:line;mso-width-percent:1000;mso-width-relative:margin" fillcolor="black [3213]" strokecolor="black [3213]">
              <w10:wrap type="none" anchorx="margin" anchory="page"/>
              <w10:anchorlock/>
            </v:shape>
          </w:pict>
        </w:r>
      </w:p>
      <w:p w:rsidR="00736EFB" w:rsidRDefault="00B36D17" w:rsidP="00B53A69">
        <w:pPr>
          <w:pStyle w:val="Footer"/>
          <w:bidi/>
          <w:jc w:val="center"/>
        </w:pPr>
        <w:r>
          <w:fldChar w:fldCharType="begin"/>
        </w:r>
        <w:r>
          <w:instrText xml:space="preserve"> PAGE    \* MERGEFORMAT </w:instrText>
        </w:r>
        <w:r>
          <w:fldChar w:fldCharType="separate"/>
        </w:r>
        <w:r>
          <w:rPr>
            <w:noProof/>
            <w:rtl/>
          </w:rPr>
          <w:t>15</w:t>
        </w:r>
        <w:r>
          <w:fldChar w:fldCharType="end"/>
        </w:r>
      </w:p>
    </w:sdtContent>
  </w:sdt>
  <w:p w:rsidR="00736EFB" w:rsidRDefault="00B36D17">
    <w:pPr>
      <w:pStyle w:val="Footer"/>
    </w:pPr>
  </w:p>
</w:ft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13840E4"/>
    <w:multiLevelType w:val="hybridMultilevel"/>
    <w:tmpl w:val="B90EFA60"/>
    <w:lvl w:ilvl="0" w:tplc="FA9E3138">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34F014BC"/>
    <w:multiLevelType w:val="hybridMultilevel"/>
    <w:tmpl w:val="A7783B5A"/>
    <w:lvl w:ilvl="0" w:tplc="050CFFCA">
      <w:start w:val="1"/>
      <w:numFmt w:val="bullet"/>
      <w:lvlText w:val="-"/>
      <w:lvlJc w:val="left"/>
      <w:pPr>
        <w:ind w:left="720" w:hanging="360"/>
      </w:pPr>
      <w:rPr>
        <w:rFonts w:ascii="Traditional Arabic" w:eastAsiaTheme="minorHAnsi" w:hAnsi="Traditional Arabic" w:cs="Traditional Arabic"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47304409"/>
    <w:multiLevelType w:val="hybridMultilevel"/>
    <w:tmpl w:val="831E8A18"/>
    <w:lvl w:ilvl="0" w:tplc="BAA6F354">
      <w:start w:val="1"/>
      <w:numFmt w:val="bullet"/>
      <w:lvlText w:val="-"/>
      <w:lvlJc w:val="left"/>
      <w:pPr>
        <w:ind w:left="720" w:hanging="360"/>
      </w:pPr>
      <w:rPr>
        <w:rFonts w:ascii="Traditional Arabic" w:eastAsiaTheme="minorHAnsi" w:hAnsi="Traditional Arabic" w:cs="Traditional Arabic"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551018C7"/>
    <w:multiLevelType w:val="hybridMultilevel"/>
    <w:tmpl w:val="7D0A4E66"/>
    <w:lvl w:ilvl="0" w:tplc="B27CAC46">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7E060470"/>
    <w:multiLevelType w:val="hybridMultilevel"/>
    <w:tmpl w:val="AD620EE8"/>
    <w:lvl w:ilvl="0" w:tplc="26CCBC3A">
      <w:start w:val="1"/>
      <w:numFmt w:val="bullet"/>
      <w:lvlText w:val="-"/>
      <w:lvlJc w:val="left"/>
      <w:pPr>
        <w:ind w:left="720" w:hanging="360"/>
      </w:pPr>
      <w:rPr>
        <w:rFonts w:ascii="Traditional Arabic" w:eastAsiaTheme="minorHAnsi" w:hAnsi="Traditional Arabic" w:cs="Traditional Arab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4"/>
  </w:num>
  <w:num w:numId="3">
    <w:abstractNumId w:val="1"/>
  </w:num>
  <w:num w:numId="4">
    <w:abstractNumId w:val="2"/>
  </w:num>
  <w:num w:numId="5">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hdrShapeDefaults>
    <o:shapedefaults v:ext="edit" spidmax="3074"/>
    <o:shapelayout v:ext="edit">
      <o:idmap v:ext="edit" data="1"/>
    </o:shapelayout>
  </w:hdrShapeDefaults>
  <w:compat/>
  <w:rsids>
    <w:rsidRoot w:val="003C1415"/>
    <w:rsid w:val="002C2208"/>
    <w:rsid w:val="003C1415"/>
    <w:rsid w:val="00B36D17"/>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C1415"/>
    <w:pPr>
      <w:spacing w:line="240" w:lineRule="auto"/>
      <w:jc w:val="both"/>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C1415"/>
    <w:pPr>
      <w:ind w:left="720"/>
      <w:contextualSpacing/>
    </w:pPr>
  </w:style>
  <w:style w:type="paragraph" w:styleId="Header">
    <w:name w:val="header"/>
    <w:basedOn w:val="Normal"/>
    <w:link w:val="HeaderChar"/>
    <w:uiPriority w:val="99"/>
    <w:semiHidden/>
    <w:unhideWhenUsed/>
    <w:rsid w:val="003C1415"/>
    <w:pPr>
      <w:tabs>
        <w:tab w:val="center" w:pos="4680"/>
        <w:tab w:val="right" w:pos="9360"/>
      </w:tabs>
      <w:spacing w:after="0"/>
    </w:pPr>
  </w:style>
  <w:style w:type="character" w:customStyle="1" w:styleId="HeaderChar">
    <w:name w:val="Header Char"/>
    <w:basedOn w:val="DefaultParagraphFont"/>
    <w:link w:val="Header"/>
    <w:uiPriority w:val="99"/>
    <w:semiHidden/>
    <w:rsid w:val="003C1415"/>
  </w:style>
  <w:style w:type="paragraph" w:styleId="Footer">
    <w:name w:val="footer"/>
    <w:basedOn w:val="Normal"/>
    <w:link w:val="FooterChar"/>
    <w:uiPriority w:val="99"/>
    <w:unhideWhenUsed/>
    <w:rsid w:val="003C1415"/>
    <w:pPr>
      <w:tabs>
        <w:tab w:val="center" w:pos="4680"/>
        <w:tab w:val="right" w:pos="9360"/>
      </w:tabs>
      <w:spacing w:after="0"/>
    </w:pPr>
  </w:style>
  <w:style w:type="character" w:customStyle="1" w:styleId="FooterChar">
    <w:name w:val="Footer Char"/>
    <w:basedOn w:val="DefaultParagraphFont"/>
    <w:link w:val="Footer"/>
    <w:uiPriority w:val="99"/>
    <w:rsid w:val="003C1415"/>
  </w:style>
  <w:style w:type="character" w:styleId="Hyperlink">
    <w:name w:val="Hyperlink"/>
    <w:basedOn w:val="DefaultParagraphFont"/>
    <w:uiPriority w:val="99"/>
    <w:unhideWhenUsed/>
    <w:rsid w:val="003C1415"/>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hurras.org/vb/shorthread.phpt=4298" TargetMode="External"/><Relationship Id="rId5" Type="http://schemas.openxmlformats.org/officeDocument/2006/relationships/hyperlink" Target="mailto:mmuhammadrabiu@abu.edu.ng"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15</Pages>
  <Words>2343</Words>
  <Characters>13357</Characters>
  <Application>Microsoft Office Word</Application>
  <DocSecurity>0</DocSecurity>
  <Lines>111</Lines>
  <Paragraphs>31</Paragraphs>
  <ScaleCrop>false</ScaleCrop>
  <Company/>
  <LinksUpToDate>false</LinksUpToDate>
  <CharactersWithSpaces>15669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dell</cp:lastModifiedBy>
  <cp:revision>2</cp:revision>
  <dcterms:created xsi:type="dcterms:W3CDTF">2015-04-26T16:54:00Z</dcterms:created>
  <dcterms:modified xsi:type="dcterms:W3CDTF">2015-04-26T16:54:00Z</dcterms:modified>
</cp:coreProperties>
</file>